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A264" w14:textId="77777777" w:rsidR="005058A0" w:rsidRPr="00A5015C" w:rsidRDefault="005058A0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PÁLYÁZATI FELHÍVÁS</w:t>
      </w:r>
    </w:p>
    <w:p w14:paraId="69C17C3D" w14:textId="77777777" w:rsidR="005058A0" w:rsidRPr="00A5015C" w:rsidRDefault="005058A0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Nemzeti Közszolgálati Egyetem</w:t>
      </w:r>
    </w:p>
    <w:p w14:paraId="3EC82CEB" w14:textId="77777777" w:rsidR="005058A0" w:rsidRPr="00A5015C" w:rsidRDefault="005058A0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pályázatot hirdet</w:t>
      </w:r>
    </w:p>
    <w:p w14:paraId="206FF769" w14:textId="77777777" w:rsidR="005058A0" w:rsidRPr="00A5015C" w:rsidRDefault="005058A0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27327ED" w14:textId="2095C579" w:rsidR="005058A0" w:rsidRPr="00A5015C" w:rsidRDefault="005058A0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KOLLÉGI</w:t>
      </w:r>
      <w:r w:rsidR="0067033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UMI FELVÉTELRE FELSŐBB ÉVESEKNEK A 202</w:t>
      </w:r>
      <w:r w:rsidR="0010184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6</w:t>
      </w:r>
      <w:r w:rsidR="0067033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/202</w:t>
      </w:r>
      <w:r w:rsidR="0010184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7</w:t>
      </w:r>
      <w:r w:rsidR="0067033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-</w:t>
      </w:r>
      <w:r w:rsidR="0010184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E</w:t>
      </w:r>
      <w:r w:rsidR="0067033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S TANÉVRE</w:t>
      </w:r>
    </w:p>
    <w:p w14:paraId="16CF6C18" w14:textId="77777777" w:rsidR="005058A0" w:rsidRPr="00A5015C" w:rsidRDefault="005058A0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2E7282A7" w14:textId="77777777" w:rsidR="00A5015C" w:rsidRPr="00A5015C" w:rsidRDefault="00A5015C" w:rsidP="001617D4">
      <w:pPr>
        <w:shd w:val="clear" w:color="auto" w:fill="FFFFFF"/>
        <w:spacing w:after="0" w:line="276" w:lineRule="auto"/>
        <w:jc w:val="center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7A0B1868" w14:textId="77777777" w:rsidR="005058A0" w:rsidRPr="00A5015C" w:rsidRDefault="005058A0" w:rsidP="001617D4">
      <w:pPr>
        <w:pStyle w:val="Listaszerbekezds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pályázat benyújtására jogosultak köre</w:t>
      </w:r>
    </w:p>
    <w:p w14:paraId="16B44286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C68C228" w14:textId="7F9CE60D" w:rsidR="005058A0" w:rsidRPr="00AD0848" w:rsidRDefault="000F5386" w:rsidP="00735AAD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hAnsi="Verdana"/>
          <w:sz w:val="20"/>
          <w:szCs w:val="20"/>
          <w:lang w:eastAsia="hu-HU"/>
        </w:rPr>
      </w:pPr>
      <w:r w:rsidRPr="00AD084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AD0848">
        <w:rPr>
          <w:rFonts w:ascii="Verdana" w:eastAsia="Times New Roman" w:hAnsi="Verdana" w:cs="Times New Roman"/>
          <w:sz w:val="20"/>
          <w:szCs w:val="20"/>
          <w:lang w:val="x-none" w:eastAsia="hu-HU"/>
        </w:rPr>
        <w:t>Kollégiumi felvételre (elhelyezésre) pá</w:t>
      </w:r>
      <w:r w:rsidR="00AD0848" w:rsidRPr="00AD0848">
        <w:rPr>
          <w:rFonts w:ascii="Verdana" w:eastAsia="Times New Roman" w:hAnsi="Verdana" w:cs="Times New Roman"/>
          <w:sz w:val="20"/>
          <w:szCs w:val="20"/>
          <w:lang w:val="x-none" w:eastAsia="hu-HU"/>
        </w:rPr>
        <w:t xml:space="preserve">lyázhatnak </w:t>
      </w:r>
      <w:r w:rsidR="00AD0848" w:rsidRPr="00AD0848">
        <w:rPr>
          <w:rFonts w:ascii="Verdana" w:eastAsia="Times New Roman" w:hAnsi="Verdana" w:cs="Times New Roman"/>
          <w:sz w:val="20"/>
          <w:szCs w:val="20"/>
          <w:lang w:eastAsia="hu-HU"/>
        </w:rPr>
        <w:t>az Államtudományi és Nemzetközi Tanulmányok Karon, Hadtudományi és Honvédtisztképző Kar</w:t>
      </w:r>
      <w:r w:rsidR="00AD0848">
        <w:rPr>
          <w:rFonts w:ascii="Verdana" w:eastAsia="Times New Roman" w:hAnsi="Verdana" w:cs="Times New Roman"/>
          <w:sz w:val="20"/>
          <w:szCs w:val="20"/>
          <w:lang w:eastAsia="hu-HU"/>
        </w:rPr>
        <w:t>on a</w:t>
      </w:r>
      <w:r w:rsidR="00AD0848" w:rsidRPr="00AD084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nemzetközi biztonság- és védelempolitika </w:t>
      </w:r>
      <w:r w:rsidR="00AD084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szakon, </w:t>
      </w:r>
      <w:r w:rsidR="00AD0848" w:rsidRPr="00AD084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Rendészettudományi Karon, </w:t>
      </w:r>
      <w:r w:rsidR="00164BB2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</w:t>
      </w:r>
      <w:r w:rsidR="00164BB2" w:rsidRPr="00FD1D06">
        <w:rPr>
          <w:rFonts w:ascii="Verdana" w:hAnsi="Verdana"/>
          <w:color w:val="000000" w:themeColor="text1"/>
          <w:sz w:val="20"/>
          <w:szCs w:val="20"/>
          <w:lang w:eastAsia="hu-HU"/>
        </w:rPr>
        <w:t>Nemeskürty István Tanárképző Karon</w:t>
      </w:r>
      <w:r w:rsidR="00164BB2">
        <w:rPr>
          <w:rFonts w:ascii="Verdana" w:hAnsi="Verdana"/>
          <w:color w:val="000000" w:themeColor="text1"/>
          <w:sz w:val="20"/>
          <w:szCs w:val="20"/>
          <w:lang w:eastAsia="hu-HU"/>
        </w:rPr>
        <w:t>,</w:t>
      </w:r>
      <w:r w:rsidR="00164BB2" w:rsidRPr="00AD084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AD0848" w:rsidRPr="00AD084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valamint a Víztudományi Karon </w:t>
      </w:r>
      <w:r w:rsidRPr="00AD0848">
        <w:rPr>
          <w:rFonts w:ascii="Verdana" w:eastAsia="Times New Roman" w:hAnsi="Verdana" w:cs="Times New Roman"/>
          <w:sz w:val="20"/>
          <w:szCs w:val="20"/>
          <w:lang w:val="x-none" w:eastAsia="hu-HU"/>
        </w:rPr>
        <w:t xml:space="preserve">közszolgálati ösztöndíjas, </w:t>
      </w:r>
      <w:r w:rsidR="00B02FB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továbbá rendészeti tisztjelölt, rendészeti ösztöndíjas, </w:t>
      </w:r>
      <w:r w:rsidRPr="00AD0848">
        <w:rPr>
          <w:rFonts w:ascii="Verdana" w:eastAsia="Times New Roman" w:hAnsi="Verdana" w:cs="Times New Roman"/>
          <w:sz w:val="20"/>
          <w:szCs w:val="20"/>
          <w:lang w:val="x-none" w:eastAsia="hu-HU"/>
        </w:rPr>
        <w:t>önköltséges vagy önköltség fizetésére nem kötelezett, alapképzésben, mesterképzésben, valamint doktori képzésben nappali munkarendben tanulmányokat folytató hallgatók, magyar és</w:t>
      </w:r>
      <w:r w:rsidR="00AD0848">
        <w:rPr>
          <w:rFonts w:ascii="Verdana" w:eastAsia="Times New Roman" w:hAnsi="Verdana" w:cs="Times New Roman"/>
          <w:sz w:val="20"/>
          <w:szCs w:val="20"/>
          <w:lang w:val="x-none" w:eastAsia="hu-HU"/>
        </w:rPr>
        <w:t xml:space="preserve"> határon túli magyar hallgatók.</w:t>
      </w:r>
    </w:p>
    <w:p w14:paraId="79ED4A33" w14:textId="77777777" w:rsidR="00AD0848" w:rsidRPr="00AD0848" w:rsidRDefault="00AD0848" w:rsidP="00AD0848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hAnsi="Verdana"/>
          <w:sz w:val="20"/>
          <w:szCs w:val="20"/>
          <w:lang w:eastAsia="hu-HU"/>
        </w:rPr>
      </w:pPr>
    </w:p>
    <w:p w14:paraId="1F448648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Kollégiumi elhelyezésben – jogállásra való tekintet nélkül – nem részesülhet az a hallgató, akivel szemben a pályázást megelőző tanévben fegyelmi határozat született, és a „kedvezmények és juttatások csökkentése, illetve megvonása” vagy annál súlyosabb szankciót szabtak ki vele szemben.</w:t>
      </w:r>
    </w:p>
    <w:p w14:paraId="22E04675" w14:textId="77777777" w:rsidR="005058A0" w:rsidRPr="00A5015C" w:rsidRDefault="005058A0" w:rsidP="001617D4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0FBC93A" w14:textId="77777777" w:rsidR="00DB53A1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kollégiumi felvételt kizáró ok a hallgatói jogviszony szüneteltetése.</w:t>
      </w:r>
    </w:p>
    <w:p w14:paraId="26637DEE" w14:textId="77777777" w:rsidR="00DB53A1" w:rsidRPr="00DB53A1" w:rsidRDefault="00DB53A1" w:rsidP="00DB53A1">
      <w:pPr>
        <w:pStyle w:val="Listaszerbekezds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1E2CE5B" w14:textId="77777777" w:rsidR="005058A0" w:rsidRPr="00DB53A1" w:rsidRDefault="00DB53A1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DB53A1">
        <w:rPr>
          <w:rFonts w:ascii="Verdana" w:eastAsia="Times New Roman" w:hAnsi="Verdana" w:cs="Times New Roman"/>
          <w:sz w:val="20"/>
          <w:szCs w:val="20"/>
          <w:lang w:eastAsia="hu-HU"/>
        </w:rPr>
        <w:t>A kollégiumi felvétel egy tanév (10 hónap) vagy egy tanulmányi félév (5 hónap) időtartamra szól.</w:t>
      </w:r>
    </w:p>
    <w:p w14:paraId="05134A0F" w14:textId="77777777" w:rsidR="00DB53A1" w:rsidRPr="00A5015C" w:rsidRDefault="00DB53A1" w:rsidP="001617D4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00CE27C" w14:textId="25DC33E6" w:rsidR="005058A0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Kollégiumi férőhelyre az a felsőbb évfolyamon tanulmányait folytató hallgató pályázhat, aki az utolsó aktív tanulmányi félévében legalább 15 kreditet megszerzett.</w:t>
      </w:r>
    </w:p>
    <w:p w14:paraId="562BB6E9" w14:textId="77777777" w:rsidR="00101846" w:rsidRPr="00C2477A" w:rsidRDefault="00101846" w:rsidP="00C2477A">
      <w:pPr>
        <w:pStyle w:val="Listaszerbekezds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BBFBFBF" w14:textId="735B6859" w:rsidR="00101846" w:rsidRDefault="00101846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Kollégiumi férőhelyre az a felsőbb évfolyamon tanulmányokat folytató hallgató pályázhat, aki az utolsó két aktív tanulmányi félévben igazoltan részt vett a rendezvényszervezés szabályairól szóló rektori utasításban meghatározott legalább 25 pontot érő – a Rendészettudományi Kar tisztjelölt és kettős jogállású hallgatói esetén legalább 15 pontot érő -, az Egyetem által szervezett központi kiemelt eseményen, konferencián.</w:t>
      </w:r>
    </w:p>
    <w:p w14:paraId="1959A25D" w14:textId="77777777" w:rsidR="00DB53A1" w:rsidRPr="00A5015C" w:rsidRDefault="00DB53A1" w:rsidP="00DB53A1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EB6922B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tanulmányi mobilitás keretében külföldön tanuló vagy külföldön szakmai gyakorlatát teljesítő hallgató a külföldi tartózkodása idejére kollégiumi elhelyezését szüneteltetheti. A jelen bekezdés szerinti igazolt távollét idejére az érintett férőhelyre a várólistáról hallgató felvehető.</w:t>
      </w:r>
    </w:p>
    <w:p w14:paraId="5D1240EE" w14:textId="77777777" w:rsidR="005058A0" w:rsidRPr="00DB53A1" w:rsidRDefault="005058A0" w:rsidP="00DB53A1">
      <w:pPr>
        <w:spacing w:after="0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051C4FA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lastRenderedPageBreak/>
        <w:t>A szakkollégiumi férőhelyre pályázó hallgató a pályázatában köteles megjelölni a szakkollégiumi elhelyezésre vonatkozó szándékát.</w:t>
      </w:r>
    </w:p>
    <w:p w14:paraId="7BFE6E7A" w14:textId="77777777" w:rsidR="005058A0" w:rsidRPr="00DB53A1" w:rsidRDefault="005058A0" w:rsidP="00DB53A1">
      <w:pPr>
        <w:spacing w:after="0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AE13F58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szakaszparancsnoki vagy rajparancsnoki feladatok ellátására kijelölt rendészeti tisztjelölt a képzés második tanévétől is jogosult a kollégiumi elhelyezésre azzal, hogy az elhelyezés pályázat útján nyerhető el. Azon rendészeti tisztjelölt esetében, aki kizárólag szakaszparancsnoki vagy rajparancsnoki feladatok ellátása okán jogosult a kollégiumi elhelyezésre, a kijelölés megszűnése esetén a kollégiumi elhelyezés a kollégiumi felvételi eljárásában benyújtott pályázatok alapján megállapított rangsorban való helye szerint valósulhat meg. </w:t>
      </w:r>
    </w:p>
    <w:p w14:paraId="5E480B14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CDDDEB4" w14:textId="43E58C91" w:rsidR="005058A0" w:rsidRPr="004D73BE" w:rsidRDefault="005058A0" w:rsidP="004D73BE">
      <w:pPr>
        <w:pStyle w:val="Listaszerbekezds"/>
        <w:numPr>
          <w:ilvl w:val="0"/>
          <w:numId w:val="1"/>
        </w:numPr>
        <w:spacing w:after="0"/>
        <w:ind w:left="426" w:hanging="426"/>
        <w:contextualSpacing w:val="0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pályázat meghird</w:t>
      </w:r>
      <w:r w:rsidR="00274F68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etésének időpontja: 202</w:t>
      </w:r>
      <w:r w:rsidR="0010184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6</w:t>
      </w:r>
      <w:r w:rsidR="004249A8" w:rsidRPr="00274F68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. </w:t>
      </w:r>
      <w:r w:rsidR="00DB53A1" w:rsidRPr="00274F68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június</w:t>
      </w:r>
      <w:r w:rsidR="004249A8" w:rsidRPr="00274F68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</w:t>
      </w:r>
      <w:r w:rsidR="004D73BE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23</w:t>
      </w:r>
      <w:r w:rsidRPr="004D73BE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.</w:t>
      </w:r>
    </w:p>
    <w:p w14:paraId="36B54A1A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3E88F73" w14:textId="77777777" w:rsidR="005058A0" w:rsidRPr="00A5015C" w:rsidRDefault="005058A0" w:rsidP="001617D4">
      <w:pPr>
        <w:pStyle w:val="Listaszerbekezds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pályázatok benyújtása</w:t>
      </w:r>
    </w:p>
    <w:p w14:paraId="6BD41DF8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438EA236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pályáztatási rendet és az értékelési szempontokat a Kollégiumi Szabályzat (továbbiakban: KSZ), a Hallgatói Térítési és Juttatási Szabályzat (továbbiakban: HTJSZ), valamint jelen Pályázati felhívás szabályozza.</w:t>
      </w:r>
    </w:p>
    <w:p w14:paraId="51F1D9D7" w14:textId="77777777" w:rsidR="005058A0" w:rsidRPr="00A5015C" w:rsidRDefault="005058A0" w:rsidP="001617D4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63F0058" w14:textId="419D0B00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Kollégiumi felvételre (elhelyezésre) </w:t>
      </w:r>
      <w:r w:rsidRPr="00A5015C">
        <w:rPr>
          <w:rFonts w:ascii="Verdana" w:eastAsia="Times New Roman" w:hAnsi="Verdana" w:cs="Times New Roman"/>
          <w:b/>
          <w:sz w:val="20"/>
          <w:szCs w:val="20"/>
          <w:lang w:eastAsia="hu-HU"/>
        </w:rPr>
        <w:t>kizárólag</w:t>
      </w:r>
      <w:r w:rsidRPr="00A5015C">
        <w:rPr>
          <w:rFonts w:ascii="Verdana" w:hAnsi="Verdana"/>
          <w:b/>
          <w:sz w:val="20"/>
          <w:szCs w:val="20"/>
        </w:rPr>
        <w:t xml:space="preserve"> </w:t>
      </w:r>
      <w:r w:rsidRPr="00A5015C">
        <w:rPr>
          <w:rFonts w:ascii="Verdana" w:eastAsia="Times New Roman" w:hAnsi="Verdana" w:cs="Times New Roman"/>
          <w:b/>
          <w:sz w:val="20"/>
          <w:szCs w:val="20"/>
          <w:u w:val="single"/>
          <w:lang w:eastAsia="hu-HU"/>
        </w:rPr>
        <w:t xml:space="preserve">a Neptun-rendszeren keresztül lehet </w:t>
      </w:r>
      <w:r w:rsidRPr="00E23D6D">
        <w:rPr>
          <w:rFonts w:ascii="Verdana" w:eastAsia="Times New Roman" w:hAnsi="Verdana" w:cs="Times New Roman"/>
          <w:b/>
          <w:sz w:val="20"/>
          <w:szCs w:val="20"/>
          <w:u w:val="single"/>
          <w:lang w:eastAsia="hu-HU"/>
        </w:rPr>
        <w:t xml:space="preserve">pályázni </w:t>
      </w:r>
      <w:r w:rsidR="008036FB">
        <w:rPr>
          <w:rFonts w:ascii="Verdana" w:eastAsia="Times New Roman" w:hAnsi="Verdana" w:cs="Times New Roman"/>
          <w:sz w:val="20"/>
          <w:szCs w:val="20"/>
          <w:lang w:eastAsia="hu-HU"/>
        </w:rPr>
        <w:t>202</w:t>
      </w:r>
      <w:r w:rsidR="00101846">
        <w:rPr>
          <w:rFonts w:ascii="Verdana" w:eastAsia="Times New Roman" w:hAnsi="Verdana" w:cs="Times New Roman"/>
          <w:sz w:val="20"/>
          <w:szCs w:val="20"/>
          <w:lang w:eastAsia="hu-HU"/>
        </w:rPr>
        <w:t>6</w:t>
      </w:r>
      <w:r w:rsidR="00E23D6D" w:rsidRPr="00E23D6D">
        <w:rPr>
          <w:rFonts w:ascii="Verdana" w:eastAsia="Times New Roman" w:hAnsi="Verdana" w:cs="Times New Roman"/>
          <w:sz w:val="20"/>
          <w:szCs w:val="20"/>
          <w:lang w:eastAsia="hu-HU"/>
        </w:rPr>
        <w:t>. j</w:t>
      </w:r>
      <w:r w:rsidR="00106DF7">
        <w:rPr>
          <w:rFonts w:ascii="Verdana" w:eastAsia="Times New Roman" w:hAnsi="Verdana" w:cs="Times New Roman"/>
          <w:sz w:val="20"/>
          <w:szCs w:val="20"/>
          <w:lang w:eastAsia="hu-HU"/>
        </w:rPr>
        <w:t>ú</w:t>
      </w:r>
      <w:r w:rsidR="00164BB2">
        <w:rPr>
          <w:rFonts w:ascii="Verdana" w:eastAsia="Times New Roman" w:hAnsi="Verdana" w:cs="Times New Roman"/>
          <w:sz w:val="20"/>
          <w:szCs w:val="20"/>
          <w:lang w:eastAsia="hu-HU"/>
        </w:rPr>
        <w:t>n</w:t>
      </w:r>
      <w:r w:rsidR="003211D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ius </w:t>
      </w:r>
      <w:r w:rsidR="00164BB2">
        <w:rPr>
          <w:rFonts w:ascii="Verdana" w:eastAsia="Times New Roman" w:hAnsi="Verdana" w:cs="Times New Roman"/>
          <w:sz w:val="20"/>
          <w:szCs w:val="20"/>
          <w:lang w:eastAsia="hu-HU"/>
        </w:rPr>
        <w:t>2</w:t>
      </w:r>
      <w:r w:rsidR="001755E8">
        <w:rPr>
          <w:rFonts w:ascii="Verdana" w:eastAsia="Times New Roman" w:hAnsi="Verdana" w:cs="Times New Roman"/>
          <w:sz w:val="20"/>
          <w:szCs w:val="20"/>
          <w:lang w:eastAsia="hu-HU"/>
        </w:rPr>
        <w:t>5</w:t>
      </w:r>
      <w:r w:rsidR="003211D8">
        <w:rPr>
          <w:rFonts w:ascii="Verdana" w:eastAsia="Times New Roman" w:hAnsi="Verdana" w:cs="Times New Roman"/>
          <w:sz w:val="20"/>
          <w:szCs w:val="20"/>
          <w:lang w:eastAsia="hu-HU"/>
        </w:rPr>
        <w:t>.</w:t>
      </w:r>
      <w:r w:rsidR="00106D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106DF7" w:rsidRPr="009426AB">
        <w:rPr>
          <w:rFonts w:ascii="Verdana" w:eastAsia="Times New Roman" w:hAnsi="Verdana" w:cs="Times New Roman"/>
          <w:sz w:val="20"/>
          <w:szCs w:val="20"/>
          <w:lang w:eastAsia="hu-HU"/>
        </w:rPr>
        <w:t>(14</w:t>
      </w:r>
      <w:r w:rsidR="008036FB" w:rsidRPr="009426AB">
        <w:rPr>
          <w:rFonts w:ascii="Verdana" w:eastAsia="Times New Roman" w:hAnsi="Verdana" w:cs="Times New Roman"/>
          <w:sz w:val="20"/>
          <w:szCs w:val="20"/>
          <w:lang w:eastAsia="hu-HU"/>
        </w:rPr>
        <w:t>.00)</w:t>
      </w:r>
      <w:r w:rsidR="008036FB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és 202</w:t>
      </w:r>
      <w:r w:rsidR="00101846">
        <w:rPr>
          <w:rFonts w:ascii="Verdana" w:eastAsia="Times New Roman" w:hAnsi="Verdana" w:cs="Times New Roman"/>
          <w:sz w:val="20"/>
          <w:szCs w:val="20"/>
          <w:lang w:eastAsia="hu-HU"/>
        </w:rPr>
        <w:t>6</w:t>
      </w:r>
      <w:r w:rsidR="00B02FBA">
        <w:rPr>
          <w:rFonts w:ascii="Verdana" w:eastAsia="Times New Roman" w:hAnsi="Verdana" w:cs="Times New Roman"/>
          <w:sz w:val="20"/>
          <w:szCs w:val="20"/>
          <w:lang w:eastAsia="hu-HU"/>
        </w:rPr>
        <w:t>. j</w:t>
      </w:r>
      <w:r w:rsidR="00DB53A1">
        <w:rPr>
          <w:rFonts w:ascii="Verdana" w:eastAsia="Times New Roman" w:hAnsi="Verdana" w:cs="Times New Roman"/>
          <w:sz w:val="20"/>
          <w:szCs w:val="20"/>
          <w:lang w:eastAsia="hu-HU"/>
        </w:rPr>
        <w:t xml:space="preserve">úlius </w:t>
      </w:r>
      <w:r w:rsidR="008828CD">
        <w:rPr>
          <w:rFonts w:ascii="Verdana" w:eastAsia="Times New Roman" w:hAnsi="Verdana" w:cs="Times New Roman"/>
          <w:sz w:val="20"/>
          <w:szCs w:val="20"/>
          <w:lang w:eastAsia="hu-HU"/>
        </w:rPr>
        <w:t>1</w:t>
      </w:r>
      <w:r w:rsidR="004D73BE">
        <w:rPr>
          <w:rFonts w:ascii="Verdana" w:eastAsia="Times New Roman" w:hAnsi="Verdana" w:cs="Times New Roman"/>
          <w:sz w:val="20"/>
          <w:szCs w:val="20"/>
          <w:lang w:eastAsia="hu-HU"/>
        </w:rPr>
        <w:t>1</w:t>
      </w:r>
      <w:r w:rsidR="003211D8">
        <w:rPr>
          <w:rFonts w:ascii="Verdana" w:eastAsia="Times New Roman" w:hAnsi="Verdana" w:cs="Times New Roman"/>
          <w:sz w:val="20"/>
          <w:szCs w:val="20"/>
          <w:lang w:eastAsia="hu-HU"/>
        </w:rPr>
        <w:t>.</w:t>
      </w:r>
      <w:r w:rsidR="00B02FBA" w:rsidRPr="009426AB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(14.00</w:t>
      </w:r>
      <w:r w:rsidRPr="009426AB">
        <w:rPr>
          <w:rFonts w:ascii="Verdana" w:eastAsia="Times New Roman" w:hAnsi="Verdana" w:cs="Times New Roman"/>
          <w:sz w:val="20"/>
          <w:szCs w:val="20"/>
          <w:lang w:eastAsia="hu-HU"/>
        </w:rPr>
        <w:t>)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közötti időszakban.</w:t>
      </w:r>
    </w:p>
    <w:p w14:paraId="79FD17BE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D84C3D0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kollégiumi jelentkezés a HWEB-en keresztül az ügyintézés menüpontban kezdeményezhető.</w:t>
      </w:r>
    </w:p>
    <w:p w14:paraId="69590310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6D76A6F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  <w:t>A Neptun-rendszerben való jelentkezés menete sematikusan a következő:</w:t>
      </w:r>
    </w:p>
    <w:p w14:paraId="611AF432" w14:textId="6D23CED9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  <w:t xml:space="preserve">HWEB &gt; </w:t>
      </w:r>
      <w:r w:rsidR="00C21BCF"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  <w:t xml:space="preserve">Menü &gt; </w:t>
      </w:r>
      <w:r w:rsidRPr="00A5015C"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  <w:t>Ügyintézés &gt; Kollégiumi jelentkezés &gt; kollégium kiválasztása &gt;</w:t>
      </w:r>
      <w:r w:rsidR="00C21BCF"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  <w:t xml:space="preserve"> </w:t>
      </w:r>
      <w:r w:rsidRPr="00A5015C">
        <w:rPr>
          <w:rFonts w:ascii="Verdana" w:eastAsia="Times New Roman" w:hAnsi="Verdana" w:cs="Times New Roman"/>
          <w:i/>
          <w:iCs/>
          <w:sz w:val="20"/>
          <w:szCs w:val="20"/>
          <w:lang w:eastAsia="hu-HU"/>
        </w:rPr>
        <w:t>jelentkezés &gt; űrlap kitöltése, mellékletek csatolása &gt; kérvény leadása.</w:t>
      </w:r>
    </w:p>
    <w:p w14:paraId="62171421" w14:textId="77777777" w:rsidR="008B41F4" w:rsidRPr="00A5015C" w:rsidRDefault="008B41F4" w:rsidP="001617D4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2A6C1A65" w14:textId="7F2D7260" w:rsidR="005058A0" w:rsidRPr="00E23D6D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A kollégiumi pályázat, mely magában foglalja az igazolások feltöltését is, a Neptun-rendszerben történő beadásának határideje: </w:t>
      </w:r>
      <w:r w:rsidR="008036FB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202</w:t>
      </w:r>
      <w:r w:rsidR="0010184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6</w:t>
      </w:r>
      <w:r w:rsidRPr="00E23D6D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. j</w:t>
      </w:r>
      <w:r w:rsidR="00BC3527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úlius </w:t>
      </w:r>
      <w:r w:rsidR="008828CD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1</w:t>
      </w:r>
      <w:r w:rsidR="004D73BE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1</w:t>
      </w:r>
      <w:r w:rsidR="00B02FB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. 14.00</w:t>
      </w:r>
      <w:r w:rsidRPr="00E23D6D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óra.</w:t>
      </w:r>
    </w:p>
    <w:p w14:paraId="103D5775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C50D0EA" w14:textId="77777777" w:rsidR="005058A0" w:rsidRPr="00A5015C" w:rsidRDefault="005058A0" w:rsidP="001617D4">
      <w:pPr>
        <w:pStyle w:val="Listaszerbekezds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A5015C">
        <w:rPr>
          <w:rFonts w:ascii="Verdana" w:hAnsi="Verdana" w:cs="Times New Roman"/>
          <w:b/>
          <w:bCs/>
          <w:sz w:val="20"/>
          <w:szCs w:val="20"/>
        </w:rPr>
        <w:t>A pályázat elbírálásának rendje és feltételei</w:t>
      </w:r>
      <w:r w:rsidRPr="00A5015C" w:rsidDel="00A4433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</w:t>
      </w:r>
    </w:p>
    <w:p w14:paraId="636B5754" w14:textId="77777777" w:rsidR="005058A0" w:rsidRPr="00A5015C" w:rsidRDefault="005058A0" w:rsidP="001617D4">
      <w:pPr>
        <w:shd w:val="clear" w:color="auto" w:fill="FFFFFF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280225CE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kollégiumi felvételi eljárás során a HTJSZ 60.§-ban meghatározott </w:t>
      </w:r>
      <w:r w:rsidRPr="001617D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kollégiumi elhelyezés szempontjait, pontrendszerét 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kell alkalmazni.</w:t>
      </w:r>
    </w:p>
    <w:p w14:paraId="75712613" w14:textId="77777777" w:rsidR="005058A0" w:rsidRPr="00A5015C" w:rsidRDefault="005058A0" w:rsidP="001617D4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0CEA9BB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Amennyiben a pályázó a szociális helyzetére vonatkozóan a kollégiumi felvételi eljárásában a pályázatában nem adja meg az adatokat vagy nem nyújtja be a szükséges igazolásokat, szociális helyzettel kapcsolatos pontszámra nem jogosult, ha hiányosan nyújtja be a szükséges igazolásokat, csak a megfelelően igazolt adatokra kaphat pontszámot. A szükséges igazolások hiánya miatt visszautasításnak nincs helye.</w:t>
      </w:r>
    </w:p>
    <w:p w14:paraId="6352241A" w14:textId="77777777" w:rsidR="005058A0" w:rsidRPr="00A5015C" w:rsidRDefault="005058A0" w:rsidP="001617D4">
      <w:pPr>
        <w:pStyle w:val="Listaszerbekezds"/>
        <w:spacing w:after="0"/>
        <w:contextualSpacing w:val="0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13FE9FC" w14:textId="0B915C29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hAnsi="Verdana" w:cs="Times New Roman"/>
          <w:sz w:val="20"/>
          <w:szCs w:val="20"/>
        </w:rPr>
        <w:t>Amennyiben a csatolt dokumentumok bármelyikében harmadik személy</w:t>
      </w:r>
      <w:r w:rsidRPr="00A5015C">
        <w:rPr>
          <w:rFonts w:ascii="Verdana" w:hAnsi="Verdana" w:cs="Times New Roman"/>
          <w:b/>
          <w:sz w:val="20"/>
          <w:szCs w:val="20"/>
        </w:rPr>
        <w:t>*</w:t>
      </w:r>
      <w:r w:rsidRPr="00A5015C">
        <w:rPr>
          <w:rFonts w:ascii="Verdana" w:hAnsi="Verdana" w:cs="Times New Roman"/>
          <w:sz w:val="20"/>
          <w:szCs w:val="20"/>
        </w:rPr>
        <w:t xml:space="preserve"> személyes és/vagy különleges adata szerepel, úgy a harmadik személy vagy annak a törvényes képviseletét ellátó személy által kitöltött és aláírt adatkezelési nyilatkozatának feltöltése is szükséges!</w:t>
      </w:r>
      <w:r w:rsidRPr="00A5015C">
        <w:rPr>
          <w:rFonts w:ascii="Verdana" w:hAnsi="Verdana" w:cs="Times New Roman"/>
          <w:b/>
          <w:sz w:val="20"/>
          <w:szCs w:val="20"/>
        </w:rPr>
        <w:t>*</w:t>
      </w:r>
      <w:r w:rsidRPr="00A5015C">
        <w:rPr>
          <w:rFonts w:ascii="Verdana" w:hAnsi="Verdana" w:cs="Times New Roman"/>
          <w:sz w:val="20"/>
          <w:szCs w:val="20"/>
        </w:rPr>
        <w:t xml:space="preserve"> Ezen nyilatkozat(ok) hiányában a pályázó által az igazolásban az érintett</w:t>
      </w:r>
      <w:r w:rsidR="00D60C23">
        <w:rPr>
          <w:rFonts w:ascii="Verdana" w:hAnsi="Verdana" w:cs="Times New Roman"/>
          <w:sz w:val="20"/>
          <w:szCs w:val="20"/>
        </w:rPr>
        <w:t>e</w:t>
      </w:r>
      <w:r w:rsidRPr="00A5015C">
        <w:rPr>
          <w:rFonts w:ascii="Verdana" w:hAnsi="Verdana" w:cs="Times New Roman"/>
          <w:sz w:val="20"/>
          <w:szCs w:val="20"/>
        </w:rPr>
        <w:t xml:space="preserve">l összefüggésben hivatkozott adatok nem kerülnek figyelembevételre a pályázat elbírálása során, illetve azok </w:t>
      </w:r>
      <w:r w:rsidR="00A5015C">
        <w:rPr>
          <w:rFonts w:ascii="Verdana" w:hAnsi="Verdana" w:cs="Times New Roman"/>
          <w:sz w:val="20"/>
          <w:szCs w:val="20"/>
        </w:rPr>
        <w:t>törlésre</w:t>
      </w:r>
      <w:r w:rsidR="00A5015C" w:rsidRPr="00A5015C">
        <w:rPr>
          <w:rFonts w:ascii="Verdana" w:hAnsi="Verdana" w:cs="Times New Roman"/>
          <w:sz w:val="20"/>
          <w:szCs w:val="20"/>
        </w:rPr>
        <w:t xml:space="preserve"> </w:t>
      </w:r>
      <w:r w:rsidRPr="00A5015C">
        <w:rPr>
          <w:rFonts w:ascii="Verdana" w:hAnsi="Verdana" w:cs="Times New Roman"/>
          <w:sz w:val="20"/>
          <w:szCs w:val="20"/>
        </w:rPr>
        <w:t>kerülnek. A nyilatkozat közvetlenül elérhető a</w:t>
      </w:r>
      <w:r w:rsidR="00A5015C">
        <w:rPr>
          <w:rFonts w:ascii="Verdana" w:hAnsi="Verdana" w:cs="Times New Roman"/>
          <w:sz w:val="20"/>
          <w:szCs w:val="20"/>
        </w:rPr>
        <w:t>z alábbi</w:t>
      </w:r>
      <w:r w:rsidRPr="00A5015C">
        <w:rPr>
          <w:rFonts w:ascii="Verdana" w:hAnsi="Verdana" w:cs="Times New Roman"/>
          <w:sz w:val="20"/>
          <w:szCs w:val="20"/>
        </w:rPr>
        <w:t xml:space="preserve"> hivatkozáson:</w:t>
      </w:r>
    </w:p>
    <w:p w14:paraId="6C006201" w14:textId="77777777" w:rsidR="005058A0" w:rsidRPr="008B41F4" w:rsidRDefault="00BF136E" w:rsidP="001617D4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18"/>
          <w:szCs w:val="20"/>
          <w:lang w:eastAsia="hu-HU"/>
        </w:rPr>
      </w:pPr>
      <w:hyperlink r:id="rId8" w:history="1">
        <w:r w:rsidR="008B41F4" w:rsidRPr="007510B8">
          <w:rPr>
            <w:rStyle w:val="Hiperhivatkozs"/>
            <w:rFonts w:ascii="Verdana" w:hAnsi="Verdana"/>
            <w:sz w:val="20"/>
          </w:rPr>
          <w:t>https://www.uni-nke.hu/document/uni-nke-hu/Adatv%C3%A9delmi%20t%C3%A1j%C3%A9koztat%C3%B3%20%C3%A9s%20adatkezel%C3%A9si%20nyilatkozat.pdf</w:t>
        </w:r>
      </w:hyperlink>
    </w:p>
    <w:p w14:paraId="65BCAB0F" w14:textId="77777777" w:rsidR="005058A0" w:rsidRPr="00A5015C" w:rsidRDefault="005058A0" w:rsidP="001617D4">
      <w:pPr>
        <w:tabs>
          <w:tab w:val="left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11FB5178" w14:textId="77777777" w:rsidR="005058A0" w:rsidRPr="00A5015C" w:rsidRDefault="005058A0" w:rsidP="001617D4">
      <w:pPr>
        <w:tabs>
          <w:tab w:val="left" w:pos="426"/>
        </w:tabs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sz w:val="20"/>
          <w:szCs w:val="20"/>
          <w:lang w:eastAsia="hu-HU"/>
        </w:rPr>
        <w:t>*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Nem minősül harmadik személynek a fenti rendelkezés alkalmazásában a hivatalos (hatósági, orvosi, stb.) igazolást kiállító személy, tőle hozzájárulás nem szükséges.</w:t>
      </w:r>
    </w:p>
    <w:p w14:paraId="71711519" w14:textId="77777777" w:rsidR="005058A0" w:rsidRPr="00A5015C" w:rsidRDefault="005058A0" w:rsidP="001617D4">
      <w:pPr>
        <w:pStyle w:val="Listaszerbekezds"/>
        <w:tabs>
          <w:tab w:val="left" w:pos="426"/>
        </w:tabs>
        <w:spacing w:after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A435C3E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A felvételi eljárás során </w:t>
      </w:r>
    </w:p>
    <w:p w14:paraId="25366940" w14:textId="77777777" w:rsidR="005058A0" w:rsidRPr="00A5015C" w:rsidRDefault="005058A0" w:rsidP="001617D4">
      <w:pPr>
        <w:pStyle w:val="Listaszerbekezds"/>
        <w:numPr>
          <w:ilvl w:val="0"/>
          <w:numId w:val="2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szociális helyzet megítélésére alkalmazandó szempontokat a HTJSZ 60.§ (2) bekezdése szabályozza;</w:t>
      </w:r>
    </w:p>
    <w:p w14:paraId="337094F7" w14:textId="77777777" w:rsidR="005058A0" w:rsidRPr="00A5015C" w:rsidRDefault="005058A0" w:rsidP="001617D4">
      <w:pPr>
        <w:pStyle w:val="Listaszerbekezds"/>
        <w:numPr>
          <w:ilvl w:val="0"/>
          <w:numId w:val="2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tanulmányi eredmények számításhoz alkalmazandó feltételeket, valamint a tanulmányi eredmények után adható pontszámokat a HTJSZ 60.§ (3) bekezdése szabályozza;</w:t>
      </w:r>
    </w:p>
    <w:p w14:paraId="010FA3F9" w14:textId="77777777" w:rsidR="005058A0" w:rsidRPr="00A5015C" w:rsidRDefault="005058A0" w:rsidP="001617D4">
      <w:pPr>
        <w:pStyle w:val="Listaszerbekezds"/>
        <w:numPr>
          <w:ilvl w:val="0"/>
          <w:numId w:val="2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közösség érdekében végzett és tudományos tevékenységre vonatkozó értékelési szempontokat, illetve a tevékenységre adható pontszámokat a HTJSZ 60.§ (4) bekezdés tartalmazza;</w:t>
      </w:r>
    </w:p>
    <w:p w14:paraId="50122B92" w14:textId="77777777" w:rsidR="005058A0" w:rsidRPr="00A5015C" w:rsidRDefault="005058A0" w:rsidP="001617D4">
      <w:pPr>
        <w:pStyle w:val="Listaszerbekezds"/>
        <w:numPr>
          <w:ilvl w:val="0"/>
          <w:numId w:val="2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pályázatok pontszámát csökkentő, a hallgató fegyelmi helyzetéhez kötődő százalékos arányszámokat a HTJSZ 61.§ (1) bekezdés tartalmazza.</w:t>
      </w:r>
    </w:p>
    <w:p w14:paraId="641E6F02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E958567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kollégiumi felvételi eljárás során a pontszámok beszámításának megoszlása a következő:</w:t>
      </w:r>
    </w:p>
    <w:p w14:paraId="492BACEA" w14:textId="77777777" w:rsidR="005058A0" w:rsidRPr="00A5015C" w:rsidRDefault="005058A0" w:rsidP="001617D4">
      <w:pPr>
        <w:pStyle w:val="Listaszerbekezds"/>
        <w:numPr>
          <w:ilvl w:val="0"/>
          <w:numId w:val="3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tanulmányi eredmény 50 %-ban;</w:t>
      </w:r>
    </w:p>
    <w:p w14:paraId="2B956773" w14:textId="77777777" w:rsidR="005058A0" w:rsidRPr="00A5015C" w:rsidRDefault="005058A0" w:rsidP="001617D4">
      <w:pPr>
        <w:pStyle w:val="Listaszerbekezds"/>
        <w:numPr>
          <w:ilvl w:val="0"/>
          <w:numId w:val="3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szociális helyzettel kapcsolatos pontszám 30 %-ban;</w:t>
      </w:r>
    </w:p>
    <w:p w14:paraId="1DAE6379" w14:textId="77777777" w:rsidR="005058A0" w:rsidRPr="00A5015C" w:rsidRDefault="005058A0" w:rsidP="001617D4">
      <w:pPr>
        <w:pStyle w:val="Listaszerbekezds"/>
        <w:numPr>
          <w:ilvl w:val="0"/>
          <w:numId w:val="3"/>
        </w:numPr>
        <w:spacing w:after="0"/>
        <w:ind w:left="851" w:hanging="425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közösség érdekében végzett és tudományos tevékenységre adott pontszám 20 %-ban számít be.</w:t>
      </w:r>
    </w:p>
    <w:p w14:paraId="462AD161" w14:textId="77777777" w:rsidR="005058A0" w:rsidRPr="00A5015C" w:rsidRDefault="005058A0" w:rsidP="001617D4">
      <w:pPr>
        <w:spacing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73AF4775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kollégiumi felvételi eljárás során, doktorandusz pályázók esetén a pontszámok beszámításának megoszlása a következő:</w:t>
      </w:r>
    </w:p>
    <w:p w14:paraId="26554FD0" w14:textId="77777777" w:rsidR="005058A0" w:rsidRPr="00A5015C" w:rsidRDefault="005058A0" w:rsidP="001617D4">
      <w:pPr>
        <w:pStyle w:val="Listaszerbekezds"/>
        <w:tabs>
          <w:tab w:val="left" w:pos="426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31E39F3A" w14:textId="77777777" w:rsidR="005058A0" w:rsidRPr="00A5015C" w:rsidRDefault="005058A0" w:rsidP="001617D4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tanulmányaikat a képzés képzési és kutatási szakaszban folytató doktoranduszok számára:</w:t>
      </w:r>
    </w:p>
    <w:p w14:paraId="0460448C" w14:textId="77777777" w:rsidR="005058A0" w:rsidRPr="00A5015C" w:rsidRDefault="005058A0" w:rsidP="001617D4">
      <w:pPr>
        <w:pStyle w:val="Listaszerbekezds"/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aa) a tanulmányi eredmény 50 %-ban;</w:t>
      </w:r>
    </w:p>
    <w:p w14:paraId="7C32657B" w14:textId="77777777" w:rsidR="005058A0" w:rsidRPr="00A5015C" w:rsidRDefault="005058A0" w:rsidP="001617D4">
      <w:pPr>
        <w:pStyle w:val="Listaszerbekezds"/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ab) a szociális helyzettel kapcsolatos pontszám 30 %-ban;</w:t>
      </w:r>
    </w:p>
    <w:p w14:paraId="346C097C" w14:textId="77777777" w:rsidR="005058A0" w:rsidRPr="00A5015C" w:rsidRDefault="005058A0" w:rsidP="001617D4">
      <w:pPr>
        <w:pStyle w:val="Listaszerbekezds"/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ac) a közösség érdekében végzett és tudományos tevékenységre adott pontszám</w:t>
      </w:r>
    </w:p>
    <w:p w14:paraId="2FB49FCE" w14:textId="77777777" w:rsidR="005058A0" w:rsidRPr="00A5015C" w:rsidRDefault="005058A0" w:rsidP="001617D4">
      <w:pPr>
        <w:spacing w:after="0" w:line="276" w:lineRule="auto"/>
        <w:ind w:left="1134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20 %-ban</w:t>
      </w:r>
    </w:p>
    <w:p w14:paraId="3F637FCC" w14:textId="77777777" w:rsidR="005058A0" w:rsidRPr="00A5015C" w:rsidRDefault="005058A0" w:rsidP="001617D4">
      <w:pPr>
        <w:spacing w:after="0" w:line="276" w:lineRule="auto"/>
        <w:ind w:firstLine="36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számít be.</w:t>
      </w:r>
    </w:p>
    <w:p w14:paraId="672A8668" w14:textId="77777777" w:rsidR="005058A0" w:rsidRPr="00A5015C" w:rsidRDefault="005058A0" w:rsidP="001617D4">
      <w:pPr>
        <w:spacing w:after="0" w:line="276" w:lineRule="auto"/>
        <w:ind w:firstLine="36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657320B1" w14:textId="77777777" w:rsidR="005058A0" w:rsidRPr="00A5015C" w:rsidRDefault="005058A0" w:rsidP="001617D4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tanulmányaikat a kutatási és disszertációs szakaszban folytató doktoranduszok számára:</w:t>
      </w:r>
    </w:p>
    <w:p w14:paraId="0CBA0922" w14:textId="77777777" w:rsidR="005058A0" w:rsidRPr="00A5015C" w:rsidRDefault="005058A0" w:rsidP="001617D4">
      <w:pPr>
        <w:pStyle w:val="Listaszerbekezds"/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ba) a tudományos tevékenységre adott pontszám 50 %-ban;</w:t>
      </w:r>
    </w:p>
    <w:p w14:paraId="57FD273B" w14:textId="77777777" w:rsidR="005058A0" w:rsidRPr="00A5015C" w:rsidRDefault="005058A0" w:rsidP="001617D4">
      <w:pPr>
        <w:pStyle w:val="Listaszerbekezds"/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bb) a szociális helyzettel kapcsolatos pontszám 30 %-ban;</w:t>
      </w:r>
    </w:p>
    <w:p w14:paraId="25D6E005" w14:textId="77777777" w:rsidR="005058A0" w:rsidRPr="00A5015C" w:rsidRDefault="005058A0" w:rsidP="001617D4">
      <w:pPr>
        <w:pStyle w:val="Listaszerbekezds"/>
        <w:spacing w:after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bc) a közösség érdekében végzett tevékenységre adott pontszám 20 %-ban</w:t>
      </w:r>
    </w:p>
    <w:p w14:paraId="3F5CF4A3" w14:textId="77777777" w:rsidR="005058A0" w:rsidRPr="00A5015C" w:rsidRDefault="005058A0" w:rsidP="001617D4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számít be.”</w:t>
      </w:r>
    </w:p>
    <w:p w14:paraId="6C21DC5E" w14:textId="77777777" w:rsidR="005058A0" w:rsidRPr="00A5015C" w:rsidRDefault="005058A0" w:rsidP="001617D4">
      <w:pPr>
        <w:spacing w:after="0" w:line="276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6A0FE31A" w14:textId="77777777" w:rsidR="005058A0" w:rsidRPr="002E36DB" w:rsidRDefault="002E36DB" w:rsidP="002E36DB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2E36DB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A </w:t>
      </w:r>
      <w:r w:rsidRPr="002E36DB">
        <w:rPr>
          <w:rFonts w:ascii="Verdana" w:hAnsi="Verdana" w:cs="Times New Roman"/>
          <w:sz w:val="20"/>
          <w:szCs w:val="20"/>
        </w:rPr>
        <w:t>szakkollégiumi</w:t>
      </w:r>
      <w:r w:rsidRPr="002E36DB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férőhelyekre történő pályázat esetén – az (1) bekezdésben foglaltaktól eltérően – a kollégiumi felvételi pályázat szempontjai a (3) és a (4) bekezdésben, illetve a 6. számú melléklet 1., 3. és 4. pontjában meghatározottak szerinti tanulmányi eredmény, a közösség érdekében végzett tevékenység és a szakkollégiumi tevékenység azzal, hogy a felvétel feltétele minimálisan 90 pont megszerzése, valamint a 61. § (1) bekezdésben meghatározott fegyelmi helyzet.</w:t>
      </w:r>
    </w:p>
    <w:p w14:paraId="7E885E71" w14:textId="77777777" w:rsidR="002E36DB" w:rsidRPr="00A5015C" w:rsidRDefault="002E36DB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09C1ADF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A5015C">
        <w:rPr>
          <w:rFonts w:ascii="Verdana" w:hAnsi="Verdana" w:cs="Times New Roman"/>
          <w:sz w:val="20"/>
          <w:szCs w:val="20"/>
        </w:rPr>
        <w:t>A HTJSZ 5/3. sz. mellékletének pontrendszere mentén megállapított pontoknak a 60.§ (5) bekezdésében meghatározottak szerinti, kollégiumi felvételi eljárás során alkalmazható arányosítása a HTJSZ 6. számú mellékletében található.</w:t>
      </w:r>
    </w:p>
    <w:p w14:paraId="0FBFC6BD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B37FF73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Cs/>
          <w:sz w:val="20"/>
          <w:szCs w:val="20"/>
          <w:lang w:eastAsia="hu-HU"/>
        </w:rPr>
        <w:t>A kollégiumi felvételi eljárás során a pályázati döntést megelőzően a Kollégiumi Felvételi Bizottság megállapítja a kollégiumi férőhely biztosításának minimális ponthatárát. A kollégiumi férőhelyek feltöltése a kollégiumba pályázók pontszámai alapján kialakított sorrend figyelembevételével történik.</w:t>
      </w:r>
    </w:p>
    <w:p w14:paraId="3E4FC0DC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4A688D9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felvételi kérelmek határidőn túli beérkezése, illetve valótlan adatok közlése, adatok eltitkolása esetén a kérelmek nem kerülnek elbírálásra. Az ilyen pályázatokat érvénytelenné kell nyilvánítani.</w:t>
      </w:r>
    </w:p>
    <w:p w14:paraId="53DCA6E7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2FBBCFD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nem a pályázati felhívásban meghatározott módon, valamint az arra nem jogosult által benyújtott pályázat további érdemi elbírálás nélkül elutasításra kerül.</w:t>
      </w:r>
    </w:p>
    <w:p w14:paraId="1E8E2448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E12A6FC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b/>
          <w:sz w:val="20"/>
          <w:szCs w:val="20"/>
          <w:lang w:eastAsia="hu-HU"/>
        </w:rPr>
        <w:t>Hiánypótlásnak helye nincs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. A pályázati határidő lejártát követően újabb igazolások benyújtására vagy a pályázat kiegészítésére nincs lehetőség. A pályázatok a kérelemben foglaltakat alátámasztó dokumentumok (igazolások) hiányában az igazolással érintett tények figyelembevétele nélkül kerülnek elbírálásra.</w:t>
      </w:r>
    </w:p>
    <w:p w14:paraId="3C9D00AB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E2F61E8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Amennyiben hitelt érdemlően bebizonyosodik, hogy a pályázó valótlan adatot közölt, a pályázat további érdemi elbírálás nélkül elutasításra kerül.</w:t>
      </w:r>
    </w:p>
    <w:p w14:paraId="2ACBED8E" w14:textId="77777777" w:rsidR="005058A0" w:rsidRPr="00A5015C" w:rsidRDefault="005058A0" w:rsidP="001617D4">
      <w:pPr>
        <w:pStyle w:val="Listaszerbekezds"/>
        <w:tabs>
          <w:tab w:val="left" w:pos="567"/>
        </w:tabs>
        <w:spacing w:after="0"/>
        <w:ind w:left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C652631" w14:textId="05CA3B8A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Az adatok hitelességének ellenőrzése, vagy a család jövedelmi helyzetének pontosabb felmérése céljából az </w:t>
      </w:r>
      <w:r w:rsidR="00390781">
        <w:rPr>
          <w:rFonts w:ascii="Verdana" w:eastAsia="Times New Roman" w:hAnsi="Verdana" w:cs="Times New Roman"/>
          <w:sz w:val="20"/>
          <w:szCs w:val="20"/>
          <w:lang w:eastAsia="hu-HU"/>
        </w:rPr>
        <w:t>Egyetemi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Hallgatói Önkormányzatának Diákjóléti Bizottsága újabb igazolásokat is bekérhet.</w:t>
      </w:r>
    </w:p>
    <w:p w14:paraId="7F771C2F" w14:textId="77777777" w:rsidR="005058A0" w:rsidRPr="00A5015C" w:rsidRDefault="005058A0" w:rsidP="001617D4">
      <w:pPr>
        <w:pStyle w:val="Listaszerbekezds"/>
        <w:spacing w:after="0"/>
        <w:contextualSpacing w:val="0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78136FB" w14:textId="77777777" w:rsidR="005058A0" w:rsidRPr="00A5015C" w:rsidRDefault="005058A0" w:rsidP="001617D4">
      <w:pPr>
        <w:pStyle w:val="Listaszerbekezds"/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hallgatóval szemben fegyelmi eljárás indítható, amennyiben pályázatában valótlan adatokat, tényeket közöl.</w:t>
      </w:r>
    </w:p>
    <w:p w14:paraId="5326F10E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textAlignment w:val="baseline"/>
        <w:rPr>
          <w:rFonts w:ascii="Verdana" w:hAnsi="Verdana"/>
          <w:b/>
          <w:sz w:val="20"/>
          <w:szCs w:val="20"/>
        </w:rPr>
      </w:pPr>
    </w:p>
    <w:p w14:paraId="17FA96EE" w14:textId="77777777" w:rsidR="005058A0" w:rsidRPr="00A5015C" w:rsidRDefault="005058A0" w:rsidP="001617D4">
      <w:pPr>
        <w:pStyle w:val="Listaszerbekezds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textAlignment w:val="baseline"/>
        <w:rPr>
          <w:rFonts w:ascii="Verdana" w:hAnsi="Verdana"/>
          <w:b/>
          <w:sz w:val="20"/>
          <w:szCs w:val="20"/>
        </w:rPr>
      </w:pPr>
      <w:r w:rsidRPr="00A5015C">
        <w:rPr>
          <w:rFonts w:ascii="Verdana" w:hAnsi="Verdana"/>
          <w:b/>
          <w:sz w:val="20"/>
          <w:szCs w:val="20"/>
        </w:rPr>
        <w:t>A felvételi döntés</w:t>
      </w:r>
    </w:p>
    <w:p w14:paraId="037CF112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B38F363" w14:textId="77777777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kollégiumi felvételi (elhelyezés) döntésről és az értesítés módjáról, valamint a jogorvoslat rendjéről a KSZ 10-23.§-a rendelkezik.</w:t>
      </w:r>
    </w:p>
    <w:p w14:paraId="02DE117B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C51608C" w14:textId="77777777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pályázó szociális helyzetének elbírálása a Hallgatói Tanulmányi, Szociális és Vizsgaügyek Bizottságának hatáskörébe tartozik a HTJSZ 28. § (3) bekezdése, valamint a felsőoktatásban részt vevő hallgatók juttatásairól és az általuk fizetendő egyes térítésekről szóló 51/2007. (III. 26.) Korm. rendelet 21. § (4) bekezdése alapján.</w:t>
      </w:r>
    </w:p>
    <w:p w14:paraId="78F18B90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58406B3" w14:textId="77777777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pályázati döntést a KFB és a HTVSZÜB együttesen – a HTVSZÜB kizárólag a pályázó szociális helyzetére vonatkozóan – hozza meg.</w:t>
      </w:r>
    </w:p>
    <w:p w14:paraId="1501F6BE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7639837" w14:textId="1686C27E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Kollégiumi felvételi pályázatokkal kapcsolatos döntés a Neptun-</w:t>
      </w:r>
      <w:r w:rsidRPr="00E23D6D">
        <w:rPr>
          <w:rFonts w:ascii="Verdana" w:eastAsia="Times New Roman" w:hAnsi="Verdana" w:cs="Times New Roman"/>
          <w:sz w:val="20"/>
          <w:szCs w:val="20"/>
          <w:lang w:eastAsia="hu-HU"/>
        </w:rPr>
        <w:t xml:space="preserve">rendszerben </w:t>
      </w:r>
      <w:r w:rsidR="00165B87">
        <w:rPr>
          <w:rFonts w:ascii="Verdana" w:eastAsia="Times New Roman" w:hAnsi="Verdana" w:cs="Times New Roman"/>
          <w:b/>
          <w:sz w:val="20"/>
          <w:szCs w:val="20"/>
          <w:lang w:eastAsia="hu-HU"/>
        </w:rPr>
        <w:t>202</w:t>
      </w:r>
      <w:r w:rsidR="00A509B7">
        <w:rPr>
          <w:rFonts w:ascii="Verdana" w:eastAsia="Times New Roman" w:hAnsi="Verdana" w:cs="Times New Roman"/>
          <w:b/>
          <w:sz w:val="20"/>
          <w:szCs w:val="20"/>
          <w:lang w:eastAsia="hu-HU"/>
        </w:rPr>
        <w:t>5</w:t>
      </w:r>
      <w:r w:rsidR="00E23D6D" w:rsidRPr="00E23D6D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. </w:t>
      </w:r>
      <w:r w:rsidR="008828CD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július </w:t>
      </w:r>
      <w:r w:rsidR="00A509B7">
        <w:rPr>
          <w:rFonts w:ascii="Verdana" w:eastAsia="Times New Roman" w:hAnsi="Verdana" w:cs="Times New Roman"/>
          <w:b/>
          <w:sz w:val="20"/>
          <w:szCs w:val="20"/>
          <w:lang w:eastAsia="hu-HU"/>
        </w:rPr>
        <w:t>2</w:t>
      </w:r>
      <w:r w:rsidR="00BF136E">
        <w:rPr>
          <w:rFonts w:ascii="Verdana" w:eastAsia="Times New Roman" w:hAnsi="Verdana" w:cs="Times New Roman"/>
          <w:b/>
          <w:sz w:val="20"/>
          <w:szCs w:val="20"/>
          <w:lang w:eastAsia="hu-HU"/>
        </w:rPr>
        <w:t>9</w:t>
      </w:r>
      <w:r w:rsidRPr="00E23D6D">
        <w:rPr>
          <w:rFonts w:ascii="Verdana" w:eastAsia="Times New Roman" w:hAnsi="Verdana" w:cs="Times New Roman"/>
          <w:b/>
          <w:sz w:val="20"/>
          <w:szCs w:val="20"/>
          <w:lang w:eastAsia="hu-HU"/>
        </w:rPr>
        <w:t>-ig</w:t>
      </w:r>
      <w:r w:rsidRPr="00E23D6D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ker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ül kiküldésre.</w:t>
      </w:r>
    </w:p>
    <w:p w14:paraId="12D32A82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A127D5D" w14:textId="77777777" w:rsidR="005058A0" w:rsidRPr="00A5015C" w:rsidRDefault="005058A0" w:rsidP="001617D4">
      <w:pPr>
        <w:pStyle w:val="Listaszerbekezds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textAlignment w:val="baseline"/>
        <w:rPr>
          <w:rFonts w:ascii="Verdana" w:hAnsi="Verdana"/>
          <w:b/>
          <w:sz w:val="20"/>
          <w:szCs w:val="20"/>
        </w:rPr>
      </w:pPr>
      <w:r w:rsidRPr="00A5015C">
        <w:rPr>
          <w:rFonts w:ascii="Verdana" w:hAnsi="Verdana"/>
          <w:b/>
          <w:sz w:val="20"/>
          <w:szCs w:val="20"/>
        </w:rPr>
        <w:t>Egyéb információk</w:t>
      </w:r>
      <w:r w:rsidRPr="00A5015C">
        <w:rPr>
          <w:rFonts w:ascii="Verdana" w:hAnsi="Verdana" w:cs="Times New Roman"/>
          <w:b/>
          <w:bCs/>
          <w:sz w:val="20"/>
          <w:szCs w:val="20"/>
        </w:rPr>
        <w:t>, adatvédelem</w:t>
      </w:r>
    </w:p>
    <w:p w14:paraId="42604535" w14:textId="77777777" w:rsidR="005058A0" w:rsidRPr="00A5015C" w:rsidRDefault="005058A0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24BD5BA" w14:textId="653D609C" w:rsidR="005058A0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A5015C">
        <w:rPr>
          <w:rFonts w:ascii="Verdana" w:hAnsi="Verdana"/>
          <w:sz w:val="20"/>
          <w:szCs w:val="20"/>
        </w:rPr>
        <w:lastRenderedPageBreak/>
        <w:t xml:space="preserve">A pályázattal kapcsolatos adatvédelmi tájékoztató elérhető a </w:t>
      </w:r>
      <w:hyperlink r:id="rId9" w:history="1">
        <w:r w:rsidR="00CF04B6" w:rsidRPr="006D5884">
          <w:rPr>
            <w:rStyle w:val="Hiperhivatkozs"/>
            <w:rFonts w:ascii="Verdana" w:hAnsi="Verdana"/>
            <w:sz w:val="20"/>
            <w:szCs w:val="20"/>
          </w:rPr>
          <w:t>https://www.uni-nke.hu/egyetem/kozerdeku-informaciok/adatvedelem</w:t>
        </w:r>
      </w:hyperlink>
      <w:r w:rsidRPr="00A5015C">
        <w:rPr>
          <w:rFonts w:ascii="Verdana" w:hAnsi="Verdana"/>
          <w:sz w:val="20"/>
          <w:szCs w:val="20"/>
        </w:rPr>
        <w:t xml:space="preserve"> oldalon.</w:t>
      </w:r>
    </w:p>
    <w:p w14:paraId="32530162" w14:textId="77777777" w:rsidR="00255CD2" w:rsidRDefault="00255CD2" w:rsidP="00255CD2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568EB04" w14:textId="77777777" w:rsidR="00255CD2" w:rsidRPr="00A5015C" w:rsidRDefault="00255CD2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255CD2">
        <w:rPr>
          <w:rFonts w:ascii="Verdana" w:hAnsi="Verdana"/>
          <w:sz w:val="20"/>
          <w:szCs w:val="20"/>
        </w:rPr>
        <w:t>A várólista az adott pályázati felhívással érintett időszak végével, ha ez az időszak egy tanév, akkor február 1-jei határidővel érvényét veszti.</w:t>
      </w:r>
    </w:p>
    <w:p w14:paraId="150CBDD7" w14:textId="77777777" w:rsidR="005058A0" w:rsidRPr="00A5015C" w:rsidRDefault="005058A0" w:rsidP="001617D4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4DB9C3A" w14:textId="77777777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felvételi eljárással kapcsolatos további információk az alábbi e-mail címen kérhetők:</w:t>
      </w:r>
    </w:p>
    <w:p w14:paraId="18051C9D" w14:textId="4A1BBF23" w:rsidR="00165B87" w:rsidRPr="00165B87" w:rsidRDefault="00165B87" w:rsidP="00165B87">
      <w:pPr>
        <w:pStyle w:val="Listaszerbekezds"/>
        <w:numPr>
          <w:ilvl w:val="0"/>
          <w:numId w:val="7"/>
        </w:numPr>
        <w:spacing w:after="0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165B87">
        <w:rPr>
          <w:rFonts w:ascii="Verdana" w:eastAsia="Times New Roman" w:hAnsi="Verdana" w:cs="Times New Roman"/>
          <w:sz w:val="20"/>
          <w:szCs w:val="20"/>
          <w:lang w:eastAsia="hu-HU"/>
        </w:rPr>
        <w:t>a szociális helyzet megítélésével kapcsolatba</w:t>
      </w:r>
      <w:r w:rsidR="007510B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n </w:t>
      </w:r>
      <w:r w:rsidR="00D60C23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az Egyetemi </w:t>
      </w:r>
      <w:r w:rsidR="007510B8">
        <w:rPr>
          <w:rFonts w:ascii="Verdana" w:eastAsia="Times New Roman" w:hAnsi="Verdana" w:cs="Times New Roman"/>
          <w:sz w:val="20"/>
          <w:szCs w:val="20"/>
          <w:lang w:eastAsia="hu-HU"/>
        </w:rPr>
        <w:t>Hallgatói Önkormányzat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165B87">
        <w:rPr>
          <w:rFonts w:ascii="Verdana" w:eastAsia="Times New Roman" w:hAnsi="Verdana" w:cs="Times New Roman"/>
          <w:sz w:val="20"/>
          <w:szCs w:val="20"/>
          <w:lang w:eastAsia="hu-HU"/>
        </w:rPr>
        <w:t>Diákjóléti Bizottság</w:t>
      </w:r>
      <w:r w:rsidR="00D60C23">
        <w:rPr>
          <w:rFonts w:ascii="Verdana" w:eastAsia="Times New Roman" w:hAnsi="Verdana" w:cs="Times New Roman"/>
          <w:sz w:val="20"/>
          <w:szCs w:val="20"/>
          <w:lang w:eastAsia="hu-HU"/>
        </w:rPr>
        <w:t>á</w:t>
      </w:r>
      <w:r w:rsidRPr="00165B87">
        <w:rPr>
          <w:rFonts w:ascii="Verdana" w:eastAsia="Times New Roman" w:hAnsi="Verdana" w:cs="Times New Roman"/>
          <w:sz w:val="20"/>
          <w:szCs w:val="20"/>
          <w:lang w:eastAsia="hu-HU"/>
        </w:rPr>
        <w:t>nál:</w:t>
      </w:r>
    </w:p>
    <w:p w14:paraId="3535EF4D" w14:textId="77777777" w:rsidR="00390781" w:rsidRPr="00390781" w:rsidRDefault="00BF136E" w:rsidP="00390781">
      <w:pPr>
        <w:pStyle w:val="p1"/>
        <w:spacing w:before="0" w:beforeAutospacing="0" w:after="0" w:afterAutospacing="0"/>
        <w:ind w:left="360"/>
        <w:rPr>
          <w:rStyle w:val="Hiperhivatkozs"/>
          <w:rFonts w:ascii="Verdana" w:hAnsi="Verdana" w:cstheme="minorBidi"/>
          <w:sz w:val="20"/>
          <w:szCs w:val="20"/>
        </w:rPr>
      </w:pPr>
      <w:hyperlink r:id="rId10" w:history="1">
        <w:r w:rsidR="00390781" w:rsidRPr="00390781">
          <w:rPr>
            <w:rStyle w:val="Hiperhivatkozs"/>
            <w:rFonts w:ascii="Verdana" w:hAnsi="Verdana" w:cstheme="minorBidi"/>
            <w:sz w:val="20"/>
            <w:szCs w:val="20"/>
          </w:rPr>
          <w:t>ehok.djb@uni-nke.hu</w:t>
        </w:r>
      </w:hyperlink>
    </w:p>
    <w:p w14:paraId="25AB2A8E" w14:textId="02A751E6" w:rsidR="007510B8" w:rsidRPr="007510B8" w:rsidRDefault="00BF136E" w:rsidP="007510B8">
      <w:pPr>
        <w:pStyle w:val="Listaszerbekezds"/>
        <w:numPr>
          <w:ilvl w:val="0"/>
          <w:numId w:val="7"/>
        </w:numPr>
        <w:spacing w:after="0"/>
        <w:rPr>
          <w:rFonts w:ascii="Verdana" w:eastAsia="Times New Roman" w:hAnsi="Verdana" w:cs="Times New Roman"/>
          <w:sz w:val="20"/>
          <w:szCs w:val="20"/>
          <w:lang w:eastAsia="hu-HU"/>
        </w:rPr>
      </w:pPr>
      <w:hyperlink r:id="rId11" w:history="1">
        <w:r w:rsidR="00101846" w:rsidRPr="000C5B2A">
          <w:rPr>
            <w:rStyle w:val="Hiperhivatkozs"/>
          </w:rPr>
          <w:t>Gumhert.Andras@uni-nke.hu</w:t>
        </w:r>
      </w:hyperlink>
      <w:r w:rsidR="00101846">
        <w:t xml:space="preserve"> </w:t>
      </w:r>
      <w:r w:rsidR="005058A0" w:rsidRPr="00165B87">
        <w:rPr>
          <w:rFonts w:ascii="Verdana" w:eastAsia="Times New Roman" w:hAnsi="Verdana" w:cs="Times New Roman"/>
          <w:sz w:val="20"/>
          <w:szCs w:val="20"/>
          <w:lang w:eastAsia="hu-HU"/>
        </w:rPr>
        <w:t>a felvételi eljárással kapcso</w:t>
      </w:r>
      <w:r w:rsidR="007510B8">
        <w:rPr>
          <w:rFonts w:ascii="Verdana" w:eastAsia="Times New Roman" w:hAnsi="Verdana" w:cs="Times New Roman"/>
          <w:sz w:val="20"/>
          <w:szCs w:val="20"/>
          <w:lang w:eastAsia="hu-HU"/>
        </w:rPr>
        <w:t>latos átfogó kérdésekben pedig:</w:t>
      </w:r>
      <w:r w:rsidR="007510B8">
        <w:rPr>
          <w:rFonts w:ascii="Verdana" w:eastAsia="Times New Roman" w:hAnsi="Verdana" w:cs="Times New Roman"/>
          <w:sz w:val="20"/>
          <w:szCs w:val="20"/>
          <w:lang w:eastAsia="hu-HU"/>
        </w:rPr>
        <w:br/>
      </w:r>
      <w:hyperlink r:id="rId12" w:history="1">
        <w:r w:rsidR="008828CD">
          <w:rPr>
            <w:rStyle w:val="Hiperhivatkozs"/>
            <w:rFonts w:ascii="Verdana" w:hAnsi="Verdana"/>
            <w:sz w:val="20"/>
            <w:szCs w:val="20"/>
            <w:lang w:eastAsia="hu-HU"/>
          </w:rPr>
          <w:t>Bognar.Kata</w:t>
        </w:r>
        <w:r w:rsidR="008828CD" w:rsidRPr="00AD09B8">
          <w:rPr>
            <w:rStyle w:val="Hiperhivatkozs"/>
            <w:rFonts w:ascii="Verdana" w:hAnsi="Verdana"/>
            <w:sz w:val="20"/>
            <w:szCs w:val="20"/>
            <w:lang w:eastAsia="hu-HU"/>
          </w:rPr>
          <w:t>@uni-nke.hu</w:t>
        </w:r>
      </w:hyperlink>
      <w:r w:rsidR="007510B8">
        <w:rPr>
          <w:rFonts w:ascii="Verdana" w:hAnsi="Verdana"/>
          <w:sz w:val="20"/>
          <w:szCs w:val="20"/>
          <w:lang w:eastAsia="hu-HU"/>
        </w:rPr>
        <w:t>.</w:t>
      </w:r>
    </w:p>
    <w:p w14:paraId="328C3EC9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9517D82" w14:textId="77777777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Pályázati felhívás az alábbi linken érhető el:</w:t>
      </w:r>
    </w:p>
    <w:p w14:paraId="5648D1EC" w14:textId="77777777" w:rsidR="005058A0" w:rsidRPr="007510B8" w:rsidRDefault="00BF136E" w:rsidP="007510B8">
      <w:pPr>
        <w:pStyle w:val="Listaszerbekezds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hyperlink r:id="rId13" w:history="1">
        <w:r w:rsidR="005058A0" w:rsidRPr="007510B8">
          <w:rPr>
            <w:rStyle w:val="Hiperhivatkozs"/>
            <w:rFonts w:ascii="Verdana" w:eastAsia="Times New Roman" w:hAnsi="Verdana" w:cs="Times New Roman"/>
            <w:sz w:val="20"/>
            <w:szCs w:val="20"/>
            <w:lang w:eastAsia="hu-HU"/>
          </w:rPr>
          <w:t>https://www.uni-nke.hu/oktatas/hallgatoknak/kollegium/orczy-uti-kollegium/palyazati-kiirasok</w:t>
        </w:r>
      </w:hyperlink>
      <w:r w:rsidR="007510B8">
        <w:rPr>
          <w:rFonts w:ascii="Verdana" w:eastAsia="Times New Roman" w:hAnsi="Verdana" w:cs="Times New Roman"/>
          <w:sz w:val="20"/>
          <w:szCs w:val="20"/>
          <w:lang w:eastAsia="hu-HU"/>
        </w:rPr>
        <w:t>;</w:t>
      </w:r>
    </w:p>
    <w:p w14:paraId="42AA2194" w14:textId="77777777" w:rsidR="007510B8" w:rsidRPr="007510B8" w:rsidRDefault="00BF136E" w:rsidP="007510B8">
      <w:pPr>
        <w:pStyle w:val="Listaszerbekezds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hyperlink r:id="rId14" w:history="1">
        <w:r w:rsidR="007510B8" w:rsidRPr="007510B8">
          <w:rPr>
            <w:rStyle w:val="Hiperhivatkozs"/>
            <w:rFonts w:ascii="Verdana" w:hAnsi="Verdana"/>
            <w:sz w:val="20"/>
            <w:szCs w:val="20"/>
          </w:rPr>
          <w:t>https://www.uni-nke.hu/oktatas/hallgatoknak/kollegium/dioszegi-utcai-kollegium/palyazati-kiirasok</w:t>
        </w:r>
      </w:hyperlink>
      <w:r w:rsidR="007510B8">
        <w:rPr>
          <w:rFonts w:ascii="Verdana" w:hAnsi="Verdana"/>
          <w:sz w:val="20"/>
          <w:szCs w:val="20"/>
        </w:rPr>
        <w:t>;</w:t>
      </w:r>
    </w:p>
    <w:p w14:paraId="2F430F2D" w14:textId="6324A9C4" w:rsidR="00106DF7" w:rsidRPr="00106DF7" w:rsidRDefault="00BF136E" w:rsidP="00106DF7">
      <w:pPr>
        <w:pStyle w:val="Listaszerbekezds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hyperlink r:id="rId15" w:history="1">
        <w:r w:rsidR="005058A0" w:rsidRPr="007510B8">
          <w:rPr>
            <w:rStyle w:val="Hiperhivatkozs"/>
            <w:rFonts w:ascii="Verdana" w:eastAsia="Times New Roman" w:hAnsi="Verdana" w:cs="Times New Roman"/>
            <w:sz w:val="20"/>
            <w:szCs w:val="20"/>
            <w:lang w:eastAsia="hu-HU"/>
          </w:rPr>
          <w:t>https://www.uni-nke.hu/oktatas/hallgatoknak/kollegium/beszedes-jozsef-kollegium/palyazati-kiirasok</w:t>
        </w:r>
      </w:hyperlink>
      <w:r w:rsidR="007510B8">
        <w:rPr>
          <w:rStyle w:val="Hiperhivatkozs"/>
          <w:rFonts w:ascii="Verdana" w:eastAsia="Times New Roman" w:hAnsi="Verdana" w:cs="Times New Roman"/>
          <w:sz w:val="20"/>
          <w:szCs w:val="20"/>
          <w:lang w:eastAsia="hu-HU"/>
        </w:rPr>
        <w:t>.</w:t>
      </w:r>
    </w:p>
    <w:p w14:paraId="657901A9" w14:textId="77777777" w:rsidR="00106DF7" w:rsidRDefault="00106DF7" w:rsidP="00106DF7">
      <w:pPr>
        <w:pStyle w:val="Listaszerbekezds"/>
        <w:shd w:val="clear" w:color="auto" w:fill="FFFFFF"/>
        <w:tabs>
          <w:tab w:val="left" w:pos="426"/>
        </w:tabs>
        <w:spacing w:after="0"/>
        <w:ind w:left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549046C" w14:textId="720FDC08" w:rsidR="005058A0" w:rsidRPr="00A5015C" w:rsidRDefault="005058A0" w:rsidP="001617D4">
      <w:pPr>
        <w:pStyle w:val="Listaszerbekezds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 Nemzeti Közszolgálati Egyetem Kollégiumi Szabályzata és a Nemzeti Közszolgálati Egyetem Hallgatói Té</w:t>
      </w:r>
      <w:r w:rsidR="007510B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rítési és Juttatási Szabályzata </w:t>
      </w:r>
      <w:r w:rsidRPr="00A5015C">
        <w:rPr>
          <w:rFonts w:ascii="Verdana" w:eastAsia="Times New Roman" w:hAnsi="Verdana" w:cs="Times New Roman"/>
          <w:sz w:val="20"/>
          <w:szCs w:val="20"/>
          <w:lang w:eastAsia="hu-HU"/>
        </w:rPr>
        <w:t>az alábbi linken érhető el:</w:t>
      </w:r>
    </w:p>
    <w:p w14:paraId="46A6A0AB" w14:textId="0971B22F" w:rsidR="00CF04B6" w:rsidRPr="00CF04B6" w:rsidRDefault="00BF136E" w:rsidP="00D6328A">
      <w:pPr>
        <w:shd w:val="clear" w:color="auto" w:fill="FFFFFF"/>
        <w:jc w:val="both"/>
        <w:textAlignment w:val="baseline"/>
        <w:rPr>
          <w:rFonts w:ascii="Verdana" w:hAnsi="Verdana"/>
          <w:sz w:val="18"/>
          <w:szCs w:val="18"/>
        </w:rPr>
      </w:pPr>
      <w:hyperlink r:id="rId16" w:history="1">
        <w:r w:rsidR="00CF04B6" w:rsidRPr="00CF04B6">
          <w:rPr>
            <w:rStyle w:val="Hiperhivatkozs"/>
            <w:rFonts w:ascii="Verdana" w:hAnsi="Verdana"/>
            <w:sz w:val="20"/>
            <w:szCs w:val="20"/>
          </w:rPr>
          <w:t>https://www.uni-nke.hu/egyetem/szabalyzatok-dokumentumok/szervezeti-es-mukodesi-szabalyzat/iii-kotet-hallgatoi-kovetelmenyrendszer</w:t>
        </w:r>
      </w:hyperlink>
      <w:r w:rsidR="00CF04B6" w:rsidRPr="00CF04B6">
        <w:rPr>
          <w:rFonts w:ascii="Verdana" w:hAnsi="Verdana"/>
          <w:sz w:val="20"/>
          <w:szCs w:val="20"/>
        </w:rPr>
        <w:t xml:space="preserve"> </w:t>
      </w:r>
    </w:p>
    <w:p w14:paraId="1F7EE4F6" w14:textId="77777777" w:rsidR="008B41F4" w:rsidRPr="00A5015C" w:rsidRDefault="008B41F4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2228583" w14:textId="2BF007A8" w:rsidR="005058A0" w:rsidRPr="00A5015C" w:rsidRDefault="002E36DB" w:rsidP="001617D4">
      <w:pPr>
        <w:shd w:val="clear" w:color="auto" w:fill="FFFFFF"/>
        <w:spacing w:after="0" w:line="276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Budapest, 202</w:t>
      </w:r>
      <w:r w:rsidR="00101846">
        <w:rPr>
          <w:rFonts w:ascii="Verdana" w:eastAsia="Times New Roman" w:hAnsi="Verdana" w:cs="Times New Roman"/>
          <w:sz w:val="20"/>
          <w:szCs w:val="20"/>
          <w:lang w:eastAsia="hu-HU"/>
        </w:rPr>
        <w:t>6</w:t>
      </w:r>
      <w:r w:rsidR="004249A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. 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>június</w:t>
      </w:r>
      <w:r w:rsidR="004249A8" w:rsidRPr="007510B8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4D73BE">
        <w:rPr>
          <w:rFonts w:ascii="Verdana" w:eastAsia="Times New Roman" w:hAnsi="Verdana" w:cs="Times New Roman"/>
          <w:sz w:val="20"/>
          <w:szCs w:val="20"/>
          <w:lang w:eastAsia="hu-HU"/>
        </w:rPr>
        <w:t>23</w:t>
      </w:r>
      <w:r w:rsidR="00165B87" w:rsidRPr="007510B8">
        <w:rPr>
          <w:rFonts w:ascii="Verdana" w:eastAsia="Times New Roman" w:hAnsi="Verdana" w:cs="Times New Roman"/>
          <w:sz w:val="20"/>
          <w:szCs w:val="20"/>
          <w:lang w:eastAsia="hu-HU"/>
        </w:rPr>
        <w:t>.</w:t>
      </w:r>
    </w:p>
    <w:p w14:paraId="6168CBC1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C5D8ACD" w14:textId="77777777" w:rsidR="005058A0" w:rsidRPr="00A5015C" w:rsidRDefault="005058A0" w:rsidP="001617D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tbl>
      <w:tblPr>
        <w:tblStyle w:val="Rcsostblzat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510B8" w:rsidRPr="007510B8" w14:paraId="2A3BE442" w14:textId="77777777" w:rsidTr="007510B8">
        <w:trPr>
          <w:jc w:val="center"/>
        </w:trPr>
        <w:tc>
          <w:tcPr>
            <w:tcW w:w="2500" w:type="pct"/>
            <w:vAlign w:val="center"/>
          </w:tcPr>
          <w:p w14:paraId="7BA28C39" w14:textId="69218082" w:rsidR="007510B8" w:rsidRPr="007510B8" w:rsidRDefault="00BC01C8" w:rsidP="001617D4">
            <w:pPr>
              <w:spacing w:line="276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Bognár Kata</w:t>
            </w:r>
            <w:r w:rsidR="007510B8" w:rsidRPr="007510B8">
              <w:rPr>
                <w:rFonts w:ascii="Verdana" w:hAnsi="Verdana" w:cs="Times New Roman"/>
                <w:b/>
                <w:sz w:val="20"/>
                <w:szCs w:val="20"/>
              </w:rPr>
              <w:t xml:space="preserve"> s.k.</w:t>
            </w:r>
          </w:p>
        </w:tc>
        <w:tc>
          <w:tcPr>
            <w:tcW w:w="2500" w:type="pct"/>
            <w:vAlign w:val="center"/>
          </w:tcPr>
          <w:p w14:paraId="25EA57ED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b/>
                <w:sz w:val="20"/>
                <w:szCs w:val="20"/>
              </w:rPr>
              <w:t>Varga Mátyás Károly s.k.</w:t>
            </w:r>
          </w:p>
        </w:tc>
      </w:tr>
      <w:tr w:rsidR="007510B8" w:rsidRPr="007510B8" w14:paraId="2D0AE8CB" w14:textId="77777777" w:rsidTr="007510B8">
        <w:trPr>
          <w:trHeight w:val="242"/>
          <w:jc w:val="center"/>
        </w:trPr>
        <w:tc>
          <w:tcPr>
            <w:tcW w:w="2500" w:type="pct"/>
            <w:vAlign w:val="center"/>
          </w:tcPr>
          <w:p w14:paraId="56B0848D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Kollégiumi Felvételi Bizottság</w:t>
            </w:r>
          </w:p>
        </w:tc>
        <w:tc>
          <w:tcPr>
            <w:tcW w:w="2500" w:type="pct"/>
            <w:vMerge w:val="restart"/>
            <w:vAlign w:val="center"/>
          </w:tcPr>
          <w:p w14:paraId="4CDA077D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Kollégiumi Osztály és az</w:t>
            </w:r>
          </w:p>
          <w:p w14:paraId="635E2053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Orczy Úti Kollégium</w:t>
            </w:r>
          </w:p>
        </w:tc>
      </w:tr>
      <w:tr w:rsidR="007510B8" w:rsidRPr="007510B8" w14:paraId="4DC73A51" w14:textId="77777777" w:rsidTr="007510B8">
        <w:trPr>
          <w:trHeight w:val="242"/>
          <w:jc w:val="center"/>
        </w:trPr>
        <w:tc>
          <w:tcPr>
            <w:tcW w:w="2500" w:type="pct"/>
            <w:vAlign w:val="center"/>
          </w:tcPr>
          <w:p w14:paraId="16918904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elnöke</w:t>
            </w:r>
          </w:p>
        </w:tc>
        <w:tc>
          <w:tcPr>
            <w:tcW w:w="2500" w:type="pct"/>
            <w:vMerge/>
            <w:vAlign w:val="center"/>
          </w:tcPr>
          <w:p w14:paraId="68422D0D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510B8" w:rsidRPr="007510B8" w14:paraId="37AC3FBB" w14:textId="77777777" w:rsidTr="007510B8">
        <w:trPr>
          <w:jc w:val="center"/>
        </w:trPr>
        <w:tc>
          <w:tcPr>
            <w:tcW w:w="2500" w:type="pct"/>
            <w:vAlign w:val="center"/>
          </w:tcPr>
          <w:p w14:paraId="6F151329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68CEEA7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vezetője</w:t>
            </w:r>
          </w:p>
        </w:tc>
      </w:tr>
      <w:tr w:rsidR="007510B8" w:rsidRPr="007510B8" w14:paraId="0AA73E80" w14:textId="77777777" w:rsidTr="007510B8">
        <w:trPr>
          <w:trHeight w:val="87"/>
          <w:jc w:val="center"/>
        </w:trPr>
        <w:tc>
          <w:tcPr>
            <w:tcW w:w="2500" w:type="pct"/>
            <w:vAlign w:val="center"/>
          </w:tcPr>
          <w:p w14:paraId="6615B236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962B42E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510B8" w:rsidRPr="007510B8" w14:paraId="02D6EBFD" w14:textId="77777777" w:rsidTr="007510B8">
        <w:trPr>
          <w:trHeight w:val="87"/>
          <w:jc w:val="center"/>
        </w:trPr>
        <w:tc>
          <w:tcPr>
            <w:tcW w:w="2500" w:type="pct"/>
            <w:vAlign w:val="center"/>
          </w:tcPr>
          <w:p w14:paraId="4D157CA8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C5C0FCC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510B8" w:rsidRPr="007510B8" w14:paraId="26B508A0" w14:textId="77777777" w:rsidTr="007510B8">
        <w:trPr>
          <w:trHeight w:val="87"/>
          <w:jc w:val="center"/>
        </w:trPr>
        <w:tc>
          <w:tcPr>
            <w:tcW w:w="2500" w:type="pct"/>
            <w:vAlign w:val="center"/>
          </w:tcPr>
          <w:p w14:paraId="0A280B73" w14:textId="5C011E34" w:rsidR="007510B8" w:rsidRPr="007510B8" w:rsidRDefault="00420E1E" w:rsidP="001617D4">
            <w:pPr>
              <w:spacing w:line="276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Kiss Gábor</w:t>
            </w:r>
            <w:r w:rsidRPr="007510B8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7510B8" w:rsidRPr="007510B8">
              <w:rPr>
                <w:rFonts w:ascii="Verdana" w:hAnsi="Verdana" w:cs="Times New Roman"/>
                <w:b/>
                <w:sz w:val="20"/>
                <w:szCs w:val="20"/>
              </w:rPr>
              <w:t>s.k.</w:t>
            </w:r>
          </w:p>
        </w:tc>
        <w:tc>
          <w:tcPr>
            <w:tcW w:w="2500" w:type="pct"/>
            <w:vAlign w:val="center"/>
          </w:tcPr>
          <w:p w14:paraId="3D4BF9A5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b/>
                <w:sz w:val="20"/>
                <w:szCs w:val="20"/>
              </w:rPr>
              <w:t>Kevéné Herczeg Mónika s.k.</w:t>
            </w:r>
          </w:p>
        </w:tc>
      </w:tr>
      <w:tr w:rsidR="007510B8" w:rsidRPr="007510B8" w14:paraId="230E155E" w14:textId="77777777" w:rsidTr="007510B8">
        <w:trPr>
          <w:jc w:val="center"/>
        </w:trPr>
        <w:tc>
          <w:tcPr>
            <w:tcW w:w="2500" w:type="pct"/>
            <w:vAlign w:val="center"/>
          </w:tcPr>
          <w:p w14:paraId="0A189694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Diószegi</w:t>
            </w:r>
            <w:r w:rsidRPr="007510B8">
              <w:rPr>
                <w:rFonts w:ascii="Verdana" w:hAnsi="Verdana" w:cs="Times New Roman"/>
                <w:sz w:val="20"/>
                <w:szCs w:val="20"/>
              </w:rPr>
              <w:t xml:space="preserve"> Utcai Kollégium</w:t>
            </w:r>
          </w:p>
        </w:tc>
        <w:tc>
          <w:tcPr>
            <w:tcW w:w="2500" w:type="pct"/>
            <w:vAlign w:val="center"/>
          </w:tcPr>
          <w:p w14:paraId="6C5564EF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Beszédes József Kollégium</w:t>
            </w:r>
          </w:p>
        </w:tc>
      </w:tr>
      <w:tr w:rsidR="007510B8" w:rsidRPr="007510B8" w14:paraId="1665C64B" w14:textId="77777777" w:rsidTr="007510B8">
        <w:trPr>
          <w:jc w:val="center"/>
        </w:trPr>
        <w:tc>
          <w:tcPr>
            <w:tcW w:w="2500" w:type="pct"/>
            <w:vAlign w:val="center"/>
          </w:tcPr>
          <w:p w14:paraId="6E568A64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vezetője</w:t>
            </w:r>
          </w:p>
        </w:tc>
        <w:tc>
          <w:tcPr>
            <w:tcW w:w="2500" w:type="pct"/>
            <w:vAlign w:val="center"/>
          </w:tcPr>
          <w:p w14:paraId="090816F7" w14:textId="77777777" w:rsidR="007510B8" w:rsidRPr="007510B8" w:rsidRDefault="007510B8" w:rsidP="001617D4">
            <w:pPr>
              <w:spacing w:line="276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10B8">
              <w:rPr>
                <w:rFonts w:ascii="Verdana" w:hAnsi="Verdana" w:cs="Times New Roman"/>
                <w:sz w:val="20"/>
                <w:szCs w:val="20"/>
              </w:rPr>
              <w:t>vezetője</w:t>
            </w:r>
          </w:p>
        </w:tc>
      </w:tr>
    </w:tbl>
    <w:p w14:paraId="5974E670" w14:textId="77777777" w:rsidR="00385A70" w:rsidRPr="007510B8" w:rsidRDefault="00385A70" w:rsidP="001617D4">
      <w:pPr>
        <w:spacing w:after="0" w:line="276" w:lineRule="auto"/>
        <w:rPr>
          <w:rFonts w:ascii="Verdana" w:hAnsi="Verdana"/>
          <w:sz w:val="20"/>
          <w:szCs w:val="20"/>
        </w:rPr>
      </w:pPr>
    </w:p>
    <w:sectPr w:rsidR="00385A70" w:rsidRPr="007510B8" w:rsidSect="00D37375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1619" w14:textId="77777777" w:rsidR="007E10C0" w:rsidRDefault="007E10C0" w:rsidP="00C95B80">
      <w:pPr>
        <w:spacing w:after="0" w:line="240" w:lineRule="auto"/>
      </w:pPr>
      <w:r>
        <w:separator/>
      </w:r>
    </w:p>
  </w:endnote>
  <w:endnote w:type="continuationSeparator" w:id="0">
    <w:p w14:paraId="48D1E123" w14:textId="77777777" w:rsidR="007E10C0" w:rsidRDefault="007E10C0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208B5F9" w14:textId="75E27080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390781">
          <w:rPr>
            <w:rFonts w:ascii="Verdana" w:hAnsi="Verdana"/>
            <w:noProof/>
            <w:color w:val="C19A5E"/>
            <w:sz w:val="16"/>
            <w:szCs w:val="16"/>
          </w:rPr>
          <w:t>4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2339B1E7" w14:textId="77777777"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4B45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6B836A35" w14:textId="77777777"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8BEE" w14:textId="77777777" w:rsidR="007E10C0" w:rsidRDefault="007E10C0" w:rsidP="00C95B80">
      <w:pPr>
        <w:spacing w:after="0" w:line="240" w:lineRule="auto"/>
      </w:pPr>
      <w:r>
        <w:separator/>
      </w:r>
    </w:p>
  </w:footnote>
  <w:footnote w:type="continuationSeparator" w:id="0">
    <w:p w14:paraId="388105C9" w14:textId="77777777" w:rsidR="007E10C0" w:rsidRDefault="007E10C0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6C5" w14:textId="77777777" w:rsidR="00F0065E" w:rsidRDefault="00BF136E">
    <w:pPr>
      <w:pStyle w:val="lfej"/>
    </w:pPr>
    <w:r>
      <w:rPr>
        <w:noProof/>
        <w:lang w:eastAsia="hu-HU"/>
      </w:rPr>
      <w:pict w14:anchorId="40C19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1" type="#_x0000_t75" alt="" style="position:absolute;margin-left:0;margin-top:0;width:595.2pt;height:782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D79E" w14:textId="77777777" w:rsidR="00F0065E" w:rsidRDefault="00BF136E">
    <w:pPr>
      <w:pStyle w:val="lfej"/>
    </w:pPr>
    <w:r>
      <w:rPr>
        <w:noProof/>
        <w:lang w:eastAsia="hu-HU"/>
      </w:rPr>
      <w:pict w14:anchorId="5E75E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0" type="#_x0000_t75" alt="" style="position:absolute;margin-left:-71.75pt;margin-top:-12.3pt;width:595.2pt;height:782.4pt;z-index:-251653120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A64D" w14:textId="77777777" w:rsidR="00C95B80" w:rsidRDefault="00BF136E">
    <w:pPr>
      <w:pStyle w:val="lfej"/>
    </w:pPr>
    <w:r>
      <w:rPr>
        <w:noProof/>
        <w:lang w:eastAsia="hu-HU"/>
      </w:rPr>
      <w:pict w14:anchorId="6C25B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alt="" style="position:absolute;margin-left:-70.95pt;margin-top:-103.4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D3618E6" wp14:editId="1F66232C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D7A"/>
    <w:multiLevelType w:val="hybridMultilevel"/>
    <w:tmpl w:val="DF4ACC14"/>
    <w:lvl w:ilvl="0" w:tplc="A19E980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85B"/>
    <w:multiLevelType w:val="multilevel"/>
    <w:tmpl w:val="B3460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5D23EF"/>
    <w:multiLevelType w:val="hybridMultilevel"/>
    <w:tmpl w:val="621C46F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905D7"/>
    <w:multiLevelType w:val="hybridMultilevel"/>
    <w:tmpl w:val="E4AAEBC8"/>
    <w:lvl w:ilvl="0" w:tplc="D72C3B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47241"/>
    <w:multiLevelType w:val="hybridMultilevel"/>
    <w:tmpl w:val="64DEE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C757C"/>
    <w:multiLevelType w:val="hybridMultilevel"/>
    <w:tmpl w:val="D8F23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30C81"/>
    <w:multiLevelType w:val="hybridMultilevel"/>
    <w:tmpl w:val="DF4ACC14"/>
    <w:lvl w:ilvl="0" w:tplc="A19E980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E0EE0"/>
    <w:multiLevelType w:val="hybridMultilevel"/>
    <w:tmpl w:val="1CF2BB38"/>
    <w:lvl w:ilvl="0" w:tplc="A19E980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A19E980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01010">
    <w:abstractNumId w:val="1"/>
  </w:num>
  <w:num w:numId="2" w16cid:durableId="1861161312">
    <w:abstractNumId w:val="0"/>
  </w:num>
  <w:num w:numId="3" w16cid:durableId="661347843">
    <w:abstractNumId w:val="6"/>
  </w:num>
  <w:num w:numId="4" w16cid:durableId="2102405276">
    <w:abstractNumId w:val="7"/>
  </w:num>
  <w:num w:numId="5" w16cid:durableId="654531720">
    <w:abstractNumId w:val="5"/>
  </w:num>
  <w:num w:numId="6" w16cid:durableId="1498379197">
    <w:abstractNumId w:val="2"/>
  </w:num>
  <w:num w:numId="7" w16cid:durableId="1366447815">
    <w:abstractNumId w:val="3"/>
  </w:num>
  <w:num w:numId="8" w16cid:durableId="965115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068E6"/>
    <w:rsid w:val="00013FEA"/>
    <w:rsid w:val="00065BDA"/>
    <w:rsid w:val="000B2039"/>
    <w:rsid w:val="000D383A"/>
    <w:rsid w:val="000E3879"/>
    <w:rsid w:val="000F4A92"/>
    <w:rsid w:val="000F5386"/>
    <w:rsid w:val="00101846"/>
    <w:rsid w:val="00106DF7"/>
    <w:rsid w:val="001443A7"/>
    <w:rsid w:val="001617D4"/>
    <w:rsid w:val="00164BB2"/>
    <w:rsid w:val="00165B87"/>
    <w:rsid w:val="00167ACE"/>
    <w:rsid w:val="001755E8"/>
    <w:rsid w:val="00255CD2"/>
    <w:rsid w:val="00272D98"/>
    <w:rsid w:val="00274F68"/>
    <w:rsid w:val="002945EB"/>
    <w:rsid w:val="002A1418"/>
    <w:rsid w:val="002C1D24"/>
    <w:rsid w:val="002C3B84"/>
    <w:rsid w:val="002E36DB"/>
    <w:rsid w:val="002E4D1E"/>
    <w:rsid w:val="003211D8"/>
    <w:rsid w:val="00326537"/>
    <w:rsid w:val="00345CEF"/>
    <w:rsid w:val="003507A2"/>
    <w:rsid w:val="00385A70"/>
    <w:rsid w:val="00390781"/>
    <w:rsid w:val="00420E1E"/>
    <w:rsid w:val="004249A8"/>
    <w:rsid w:val="00474A4A"/>
    <w:rsid w:val="004C4288"/>
    <w:rsid w:val="004D73BE"/>
    <w:rsid w:val="005058A0"/>
    <w:rsid w:val="005766D7"/>
    <w:rsid w:val="005B5CF6"/>
    <w:rsid w:val="005E1A47"/>
    <w:rsid w:val="005E75B0"/>
    <w:rsid w:val="006321BE"/>
    <w:rsid w:val="00650F50"/>
    <w:rsid w:val="00654152"/>
    <w:rsid w:val="00670336"/>
    <w:rsid w:val="00672E8E"/>
    <w:rsid w:val="006739C1"/>
    <w:rsid w:val="00692C86"/>
    <w:rsid w:val="007009A4"/>
    <w:rsid w:val="007206CF"/>
    <w:rsid w:val="007510B8"/>
    <w:rsid w:val="007648CA"/>
    <w:rsid w:val="007675DE"/>
    <w:rsid w:val="0077493E"/>
    <w:rsid w:val="00780C23"/>
    <w:rsid w:val="007A4882"/>
    <w:rsid w:val="007E10C0"/>
    <w:rsid w:val="008036FB"/>
    <w:rsid w:val="008068D4"/>
    <w:rsid w:val="008232D4"/>
    <w:rsid w:val="008828CD"/>
    <w:rsid w:val="008B41F4"/>
    <w:rsid w:val="008D6256"/>
    <w:rsid w:val="008F6199"/>
    <w:rsid w:val="00934527"/>
    <w:rsid w:val="009426AB"/>
    <w:rsid w:val="009C28D8"/>
    <w:rsid w:val="00A5015C"/>
    <w:rsid w:val="00A509B7"/>
    <w:rsid w:val="00A73C86"/>
    <w:rsid w:val="00AA76E5"/>
    <w:rsid w:val="00AB072E"/>
    <w:rsid w:val="00AD0848"/>
    <w:rsid w:val="00B02FBA"/>
    <w:rsid w:val="00BC01C8"/>
    <w:rsid w:val="00BC3527"/>
    <w:rsid w:val="00BF136E"/>
    <w:rsid w:val="00BF7F62"/>
    <w:rsid w:val="00C21BCF"/>
    <w:rsid w:val="00C2477A"/>
    <w:rsid w:val="00C669B3"/>
    <w:rsid w:val="00C95B80"/>
    <w:rsid w:val="00C97A1B"/>
    <w:rsid w:val="00CD3C29"/>
    <w:rsid w:val="00CF04B6"/>
    <w:rsid w:val="00D058AA"/>
    <w:rsid w:val="00D37375"/>
    <w:rsid w:val="00D57301"/>
    <w:rsid w:val="00D60C23"/>
    <w:rsid w:val="00D61F30"/>
    <w:rsid w:val="00D6328A"/>
    <w:rsid w:val="00D74D73"/>
    <w:rsid w:val="00DB53A1"/>
    <w:rsid w:val="00DC5283"/>
    <w:rsid w:val="00DD6858"/>
    <w:rsid w:val="00DF71FF"/>
    <w:rsid w:val="00E23D6D"/>
    <w:rsid w:val="00E50EB8"/>
    <w:rsid w:val="00E946E7"/>
    <w:rsid w:val="00ED323F"/>
    <w:rsid w:val="00F0065E"/>
    <w:rsid w:val="00F23068"/>
    <w:rsid w:val="00F335F3"/>
    <w:rsid w:val="00FB51CC"/>
    <w:rsid w:val="00F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DDA86E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5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058A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058A0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15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501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015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015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01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015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617D4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3507A2"/>
    <w:rPr>
      <w:color w:val="954F72" w:themeColor="followedHyperlink"/>
      <w:u w:val="single"/>
    </w:rPr>
  </w:style>
  <w:style w:type="paragraph" w:customStyle="1" w:styleId="p1">
    <w:name w:val="p1"/>
    <w:basedOn w:val="Norml"/>
    <w:rsid w:val="003907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1">
    <w:name w:val="s1"/>
    <w:basedOn w:val="Bekezdsalapbettpusa"/>
    <w:rsid w:val="00390781"/>
  </w:style>
  <w:style w:type="character" w:styleId="Feloldatlanmegemlts">
    <w:name w:val="Unresolved Mention"/>
    <w:basedOn w:val="Bekezdsalapbettpusa"/>
    <w:uiPriority w:val="99"/>
    <w:semiHidden/>
    <w:unhideWhenUsed/>
    <w:rsid w:val="00CF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nke.hu/document/uni-nke-hu/Adatv%C3%A9delmi%20t%C3%A1j%C3%A9koztat%C3%B3%20%C3%A9s%20adatkezel%C3%A9si%20nyilatkozat.pdf" TargetMode="External"/><Relationship Id="rId13" Type="http://schemas.openxmlformats.org/officeDocument/2006/relationships/hyperlink" Target="https://www.uni-nke.hu/oktatas/hallgatoknak/kollegium/orczy-uti-kollegium/palyazati-kiiraso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eszaros.Kinga@uni-nke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ni-nke.hu/egyetem/szabalyzatok-dokumentumok/szervezeti-es-mukodesi-szabalyzat/iii-kotet-hallgatoi-kovetelmenyrendszer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mhert.Andras@uni-nke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nke.hu/oktatas/hallgatoknak/kollegium/beszedes-jozsef-kollegium/palyazati-kiiraso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hok.djb@uni-nke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-nke.hu/egyetem/kozerdeku-informaciok/adatvedelem" TargetMode="External"/><Relationship Id="rId14" Type="http://schemas.openxmlformats.org/officeDocument/2006/relationships/hyperlink" Target="https://www.uni-nke.hu/oktatas/hallgatoknak/kollegium/dioszegi-utcai-kollegium/palyazati-kiiraso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D1AB-C460-4313-BA75-49850FE9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1513</Words>
  <Characters>10447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Mikó Lili Dorottya</cp:lastModifiedBy>
  <cp:revision>27</cp:revision>
  <dcterms:created xsi:type="dcterms:W3CDTF">2023-06-26T14:49:00Z</dcterms:created>
  <dcterms:modified xsi:type="dcterms:W3CDTF">2026-06-23T11:32:00Z</dcterms:modified>
</cp:coreProperties>
</file>